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5AE2B" w14:textId="48B02D0E" w:rsidR="00C2028F" w:rsidRPr="00DA4FF7" w:rsidRDefault="00C2028F" w:rsidP="00C2028F">
      <w:pPr>
        <w:widowControl/>
        <w:tabs>
          <w:tab w:val="right" w:pos="9639"/>
        </w:tabs>
        <w:jc w:val="left"/>
        <w:rPr>
          <w:rFonts w:ascii="Arial" w:eastAsia="ＭＳ 明朝" w:hAnsi="Arial" w:cs="Arial"/>
          <w:b/>
          <w:kern w:val="0"/>
          <w:sz w:val="28"/>
          <w:szCs w:val="21"/>
          <w:lang w:val="de-DE"/>
        </w:rPr>
      </w:pPr>
      <w:r>
        <w:rPr>
          <w:rFonts w:ascii="Arial" w:eastAsia="ＭＳ 明朝" w:hAnsi="Arial" w:cs="Arial"/>
          <w:b/>
          <w:kern w:val="0"/>
          <w:sz w:val="28"/>
          <w:szCs w:val="21"/>
          <w:lang w:val="de-DE" w:eastAsia="zh-CN"/>
        </w:rPr>
        <w:t>3GPP TSG RAN WG1 #11</w:t>
      </w:r>
      <w:r w:rsidR="00D13637">
        <w:rPr>
          <w:rFonts w:ascii="Arial" w:eastAsiaTheme="minorEastAsia" w:hAnsi="Arial" w:cs="Arial" w:hint="eastAsia"/>
          <w:b/>
          <w:kern w:val="0"/>
          <w:sz w:val="28"/>
          <w:szCs w:val="21"/>
          <w:lang w:val="de-DE"/>
        </w:rPr>
        <w:t>4</w:t>
      </w:r>
      <w:r>
        <w:rPr>
          <w:rFonts w:ascii="Arial" w:eastAsia="ＭＳ 明朝" w:hAnsi="Arial" w:cs="Arial"/>
          <w:b/>
          <w:kern w:val="0"/>
          <w:sz w:val="28"/>
          <w:szCs w:val="21"/>
          <w:lang w:val="de-DE" w:eastAsia="zh-CN"/>
        </w:rPr>
        <w:tab/>
      </w:r>
      <w:r w:rsidRPr="00DA4FF7">
        <w:rPr>
          <w:rFonts w:ascii="Arial" w:eastAsia="ＭＳ 明朝" w:hAnsi="Arial" w:cs="Arial"/>
          <w:b/>
          <w:kern w:val="0"/>
          <w:sz w:val="28"/>
          <w:szCs w:val="21"/>
          <w:lang w:val="de-DE" w:eastAsia="zh-CN"/>
        </w:rPr>
        <w:t>R</w:t>
      </w:r>
      <w:r w:rsidRPr="004B50DE">
        <w:rPr>
          <w:rFonts w:ascii="Arial" w:eastAsia="ＭＳ 明朝" w:hAnsi="Arial" w:cs="Arial"/>
          <w:b/>
          <w:kern w:val="0"/>
          <w:sz w:val="28"/>
          <w:szCs w:val="21"/>
          <w:lang w:val="de-DE" w:eastAsia="zh-CN"/>
        </w:rPr>
        <w:t>1-</w:t>
      </w:r>
      <w:r w:rsidRPr="009B4C2B">
        <w:rPr>
          <w:rFonts w:ascii="Arial" w:eastAsia="Malgun Gothic" w:hAnsi="Arial" w:cs="Arial"/>
          <w:b/>
          <w:kern w:val="0"/>
          <w:sz w:val="28"/>
          <w:szCs w:val="21"/>
          <w:lang w:val="de-DE" w:eastAsia="ko-KR"/>
        </w:rPr>
        <w:t>2</w:t>
      </w:r>
      <w:r w:rsidR="008F7AA9" w:rsidRPr="004B50DE">
        <w:rPr>
          <w:rFonts w:ascii="Arial" w:eastAsia="Malgun Gothic" w:hAnsi="Arial" w:cs="Arial" w:hint="eastAsia"/>
          <w:b/>
          <w:kern w:val="0"/>
          <w:sz w:val="28"/>
          <w:szCs w:val="21"/>
          <w:lang w:val="de-DE" w:eastAsia="ko-KR"/>
        </w:rPr>
        <w:t>3</w:t>
      </w:r>
      <w:r w:rsidR="00AE658F" w:rsidRPr="0021404B">
        <w:rPr>
          <w:rFonts w:ascii="Arial" w:eastAsia="Malgun Gothic" w:hAnsi="Arial" w:cs="Arial"/>
          <w:b/>
          <w:kern w:val="0"/>
          <w:sz w:val="28"/>
          <w:szCs w:val="21"/>
          <w:lang w:val="de-DE" w:eastAsia="ko-KR"/>
        </w:rPr>
        <w:t>0</w:t>
      </w:r>
      <w:r w:rsidR="009B4C2B" w:rsidRPr="009B4C2B">
        <w:rPr>
          <w:rFonts w:ascii="Arial" w:eastAsia="Malgun Gothic" w:hAnsi="Arial" w:cs="Arial" w:hint="eastAsia"/>
          <w:b/>
          <w:kern w:val="0"/>
          <w:sz w:val="28"/>
          <w:szCs w:val="21"/>
          <w:lang w:val="de-DE" w:eastAsia="ko-KR"/>
        </w:rPr>
        <w:t>7</w:t>
      </w:r>
      <w:r w:rsidR="007952F9">
        <w:rPr>
          <w:rFonts w:ascii="Arial" w:eastAsia="Malgun Gothic" w:hAnsi="Arial" w:cs="Arial"/>
          <w:b/>
          <w:kern w:val="0"/>
          <w:sz w:val="28"/>
          <w:szCs w:val="21"/>
          <w:lang w:val="de-DE" w:eastAsia="ko-KR"/>
        </w:rPr>
        <w:t>403</w:t>
      </w:r>
    </w:p>
    <w:p w14:paraId="5EB20142" w14:textId="77777777" w:rsidR="006618A6" w:rsidRPr="009513AC" w:rsidRDefault="006618A6" w:rsidP="006618A6">
      <w:pPr>
        <w:tabs>
          <w:tab w:val="center" w:pos="4536"/>
          <w:tab w:val="right" w:pos="9072"/>
        </w:tabs>
        <w:rPr>
          <w:rFonts w:ascii="Arial" w:eastAsia="ＭＳ 明朝" w:hAnsi="Arial" w:cs="Arial"/>
          <w:b/>
          <w:bCs/>
          <w:sz w:val="28"/>
        </w:rPr>
      </w:pPr>
      <w:r>
        <w:rPr>
          <w:rFonts w:ascii="Arial" w:eastAsia="ＭＳ 明朝" w:hAnsi="Arial" w:cs="Arial"/>
          <w:b/>
          <w:bCs/>
          <w:sz w:val="28"/>
        </w:rPr>
        <w:t>Toulouse, France</w:t>
      </w:r>
      <w:r w:rsidRPr="00A80D3B">
        <w:rPr>
          <w:rFonts w:ascii="Arial" w:eastAsia="ＭＳ 明朝" w:hAnsi="Arial" w:cs="Arial"/>
          <w:b/>
          <w:bCs/>
          <w:sz w:val="28"/>
        </w:rPr>
        <w:t xml:space="preserve">, </w:t>
      </w:r>
      <w:r>
        <w:rPr>
          <w:rFonts w:ascii="Arial" w:eastAsia="ＭＳ 明朝" w:hAnsi="Arial" w:cs="Arial"/>
          <w:b/>
          <w:bCs/>
          <w:sz w:val="28"/>
        </w:rPr>
        <w:t>August 21</w:t>
      </w:r>
      <w:r>
        <w:rPr>
          <w:rFonts w:ascii="Arial" w:eastAsia="ＭＳ 明朝" w:hAnsi="Arial" w:cs="Arial"/>
          <w:b/>
          <w:bCs/>
          <w:sz w:val="28"/>
          <w:vertAlign w:val="superscript"/>
        </w:rPr>
        <w:t>st</w:t>
      </w:r>
      <w:r>
        <w:rPr>
          <w:rFonts w:ascii="Arial" w:eastAsia="ＭＳ 明朝" w:hAnsi="Arial" w:cs="Arial"/>
          <w:b/>
          <w:bCs/>
          <w:sz w:val="28"/>
        </w:rPr>
        <w:t xml:space="preserve"> </w:t>
      </w:r>
      <w:r w:rsidRPr="00A80D3B">
        <w:rPr>
          <w:rFonts w:ascii="Arial" w:eastAsia="ＭＳ 明朝" w:hAnsi="Arial" w:cs="Arial"/>
          <w:b/>
          <w:bCs/>
          <w:sz w:val="28"/>
        </w:rPr>
        <w:t xml:space="preserve">– </w:t>
      </w:r>
      <w:r>
        <w:rPr>
          <w:rFonts w:ascii="Arial" w:eastAsia="ＭＳ 明朝" w:hAnsi="Arial" w:cs="Arial"/>
          <w:b/>
          <w:bCs/>
          <w:sz w:val="28"/>
        </w:rPr>
        <w:t>August 25</w:t>
      </w:r>
      <w:r w:rsidRPr="009B1F2D">
        <w:rPr>
          <w:rFonts w:ascii="Arial" w:eastAsia="ＭＳ 明朝" w:hAnsi="Arial" w:cs="Arial"/>
          <w:b/>
          <w:bCs/>
          <w:sz w:val="28"/>
          <w:vertAlign w:val="superscript"/>
        </w:rPr>
        <w:t>th</w:t>
      </w:r>
      <w:r>
        <w:rPr>
          <w:rFonts w:ascii="Arial" w:eastAsia="ＭＳ 明朝" w:hAnsi="Arial" w:cs="Arial"/>
          <w:b/>
          <w:bCs/>
          <w:sz w:val="28"/>
        </w:rPr>
        <w:t>, 2023</w:t>
      </w:r>
    </w:p>
    <w:p w14:paraId="793DA0D8" w14:textId="77777777" w:rsidR="00C2028F" w:rsidRDefault="00C2028F" w:rsidP="00C2028F">
      <w:pPr>
        <w:rPr>
          <w:rFonts w:ascii="Arial" w:hAnsi="Arial" w:cs="Arial"/>
        </w:rPr>
      </w:pPr>
      <w:r>
        <w:rPr>
          <w:rFonts w:ascii="Arial" w:hAnsi="Arial" w:cs="Arial"/>
          <w:b/>
        </w:rPr>
        <w:t>Source:</w:t>
      </w:r>
      <w:r>
        <w:rPr>
          <w:rFonts w:ascii="Arial" w:hAnsi="Arial" w:cs="Arial"/>
        </w:rPr>
        <w:tab/>
      </w:r>
      <w:r>
        <w:rPr>
          <w:rFonts w:ascii="Arial" w:hAnsi="Arial" w:cs="Arial"/>
        </w:rPr>
        <w:tab/>
        <w:t>KDDI Corporation</w:t>
      </w:r>
    </w:p>
    <w:p w14:paraId="4C50645F" w14:textId="43746B8C" w:rsidR="00C2028F" w:rsidRPr="009C6DDD" w:rsidRDefault="00C2028F" w:rsidP="00C2028F">
      <w:pPr>
        <w:rPr>
          <w:rFonts w:ascii="Arial" w:eastAsiaTheme="minorEastAsia" w:hAnsi="Arial" w:cs="Arial"/>
          <w:kern w:val="0"/>
        </w:rPr>
      </w:pPr>
      <w:r>
        <w:rPr>
          <w:rFonts w:ascii="Arial" w:hAnsi="Arial" w:cs="Arial"/>
          <w:b/>
        </w:rPr>
        <w:t>Title:</w:t>
      </w:r>
      <w:r>
        <w:rPr>
          <w:rFonts w:ascii="Arial" w:hAnsi="Arial" w:cs="Arial"/>
        </w:rPr>
        <w:tab/>
      </w:r>
      <w:r>
        <w:rPr>
          <w:rFonts w:ascii="Arial" w:hAnsi="Arial" w:cs="Arial"/>
        </w:rPr>
        <w:tab/>
      </w:r>
      <w:r w:rsidR="00421E06">
        <w:rPr>
          <w:rFonts w:ascii="Arial" w:hAnsi="Arial" w:cs="Arial"/>
        </w:rPr>
        <w:t xml:space="preserve">L1 </w:t>
      </w:r>
      <w:r w:rsidR="00447167">
        <w:rPr>
          <w:rFonts w:ascii="Arial" w:hAnsi="Arial" w:cs="Arial"/>
        </w:rPr>
        <w:t>enhancements</w:t>
      </w:r>
      <w:r w:rsidR="00FC18CA">
        <w:rPr>
          <w:rFonts w:ascii="Arial" w:hAnsi="Arial" w:cs="Arial"/>
        </w:rPr>
        <w:t xml:space="preserve"> for inter-cell </w:t>
      </w:r>
      <w:r w:rsidR="00773DFB">
        <w:rPr>
          <w:rFonts w:ascii="Arial" w:hAnsi="Arial" w:cs="Arial"/>
        </w:rPr>
        <w:t xml:space="preserve">beam </w:t>
      </w:r>
      <w:r w:rsidR="00870AF8">
        <w:rPr>
          <w:rFonts w:ascii="Arial" w:hAnsi="Arial" w:cs="Arial"/>
        </w:rPr>
        <w:t>management</w:t>
      </w:r>
    </w:p>
    <w:p w14:paraId="43276B8D" w14:textId="4CB01358" w:rsidR="00C2028F" w:rsidRDefault="00C2028F" w:rsidP="00C2028F">
      <w:pPr>
        <w:rPr>
          <w:rFonts w:ascii="Arial" w:hAnsi="Arial" w:cs="Arial"/>
          <w:sz w:val="24"/>
          <w:szCs w:val="28"/>
        </w:rPr>
      </w:pPr>
      <w:r>
        <w:rPr>
          <w:rFonts w:ascii="Arial" w:hAnsi="Arial" w:cs="Arial"/>
          <w:b/>
        </w:rPr>
        <w:t>Agenda Item:</w:t>
      </w:r>
      <w:r>
        <w:rPr>
          <w:rFonts w:ascii="Arial" w:hAnsi="Arial" w:cs="Arial"/>
        </w:rPr>
        <w:tab/>
      </w:r>
      <w:r w:rsidR="004E71C2" w:rsidRPr="004E71C2">
        <w:rPr>
          <w:rFonts w:ascii="Arial" w:hAnsi="Arial" w:cs="Arial"/>
        </w:rPr>
        <w:t>9.</w:t>
      </w:r>
      <w:r w:rsidR="00C20F08">
        <w:rPr>
          <w:rFonts w:ascii="Arial" w:hAnsi="Arial" w:cs="Arial"/>
        </w:rPr>
        <w:t>1</w:t>
      </w:r>
      <w:r w:rsidR="00EE091E">
        <w:rPr>
          <w:rFonts w:ascii="Arial" w:hAnsi="Arial" w:cs="Arial"/>
        </w:rPr>
        <w:t>0</w:t>
      </w:r>
      <w:r w:rsidR="00C20F08">
        <w:rPr>
          <w:rFonts w:ascii="Arial" w:hAnsi="Arial" w:cs="Arial"/>
        </w:rPr>
        <w:t>.</w:t>
      </w:r>
      <w:r w:rsidR="00592A06">
        <w:rPr>
          <w:rFonts w:ascii="Arial" w:hAnsi="Arial" w:cs="Arial"/>
        </w:rPr>
        <w:t>1</w:t>
      </w:r>
      <w:r w:rsidR="009B7EAF">
        <w:rPr>
          <w:rFonts w:ascii="Arial" w:hAnsi="Arial" w:cs="Arial" w:hint="eastAsia"/>
        </w:rPr>
        <w:t xml:space="preserve">　</w:t>
      </w:r>
      <w:r w:rsidR="00421E06" w:rsidRPr="00421E06">
        <w:rPr>
          <w:rFonts w:ascii="Arial" w:hAnsi="Arial" w:cs="Arial"/>
        </w:rPr>
        <w:t xml:space="preserve"> </w:t>
      </w:r>
    </w:p>
    <w:p w14:paraId="28D81DCA" w14:textId="73349D4D" w:rsidR="00C2028F" w:rsidRPr="00EA5BC1" w:rsidRDefault="00C2028F" w:rsidP="00C2028F">
      <w:pPr>
        <w:pBdr>
          <w:bottom w:val="single" w:sz="4" w:space="1" w:color="auto"/>
        </w:pBdr>
        <w:rPr>
          <w:rFonts w:ascii="Arial" w:hAnsi="Arial" w:cs="Arial"/>
        </w:rPr>
      </w:pPr>
      <w:r>
        <w:rPr>
          <w:rFonts w:ascii="Arial" w:hAnsi="Arial" w:cs="Arial"/>
          <w:b/>
        </w:rPr>
        <w:t>Document for:</w:t>
      </w:r>
      <w:r>
        <w:rPr>
          <w:rFonts w:ascii="Arial" w:hAnsi="Arial" w:cs="Arial"/>
        </w:rPr>
        <w:tab/>
        <w:t>Discussion and Decision</w:t>
      </w:r>
    </w:p>
    <w:p w14:paraId="05FBA29B" w14:textId="2D493689" w:rsidR="00C2028F" w:rsidRDefault="00C2028F" w:rsidP="00EA5BC1">
      <w:pPr>
        <w:pStyle w:val="1"/>
        <w:numPr>
          <w:ilvl w:val="0"/>
          <w:numId w:val="1"/>
        </w:numPr>
        <w:spacing w:before="240"/>
        <w:rPr>
          <w:rFonts w:ascii="Arial" w:hAnsi="Arial" w:cs="Arial"/>
          <w:b/>
          <w:sz w:val="28"/>
          <w:szCs w:val="28"/>
        </w:rPr>
      </w:pPr>
      <w:r>
        <w:rPr>
          <w:rFonts w:ascii="Arial" w:hAnsi="Arial" w:cs="Arial"/>
          <w:b/>
          <w:sz w:val="28"/>
          <w:szCs w:val="28"/>
        </w:rPr>
        <w:t xml:space="preserve">Introduction </w:t>
      </w:r>
    </w:p>
    <w:p w14:paraId="0D6AFE06" w14:textId="787F5718" w:rsidR="005D1D51" w:rsidRPr="006A33E6" w:rsidRDefault="00F552C1" w:rsidP="005D1D51">
      <w:pPr>
        <w:rPr>
          <w:rFonts w:ascii="Times New Roman" w:hAnsi="Times New Roman"/>
          <w:sz w:val="24"/>
          <w:szCs w:val="24"/>
        </w:rPr>
      </w:pPr>
      <w:r w:rsidRPr="006A33E6">
        <w:rPr>
          <w:rFonts w:ascii="Times New Roman" w:hAnsi="Times New Roman"/>
          <w:sz w:val="24"/>
          <w:szCs w:val="24"/>
        </w:rPr>
        <w:t xml:space="preserve">In RAN#94-e meeting, a new Rel-18 WID of ‘Further NR mobility enhancements’ was approved and the WID was further updated in RAN#97-e </w:t>
      </w:r>
      <w:r w:rsidR="0069038E" w:rsidRPr="006A33E6">
        <w:rPr>
          <w:rFonts w:ascii="Times New Roman" w:hAnsi="Times New Roman"/>
          <w:sz w:val="24"/>
          <w:szCs w:val="24"/>
        </w:rPr>
        <w:t>meeting</w:t>
      </w:r>
      <w:r w:rsidR="0069038E">
        <w:rPr>
          <w:rFonts w:ascii="Times New Roman" w:hAnsi="Times New Roman"/>
          <w:sz w:val="24"/>
          <w:szCs w:val="24"/>
        </w:rPr>
        <w:t xml:space="preserve"> [</w:t>
      </w:r>
      <w:r w:rsidR="000A6130">
        <w:rPr>
          <w:rFonts w:ascii="Times New Roman" w:hAnsi="Times New Roman"/>
          <w:sz w:val="24"/>
          <w:szCs w:val="24"/>
        </w:rPr>
        <w:t>1</w:t>
      </w:r>
      <w:r w:rsidR="0071467F">
        <w:rPr>
          <w:rFonts w:ascii="Times New Roman" w:hAnsi="Times New Roman"/>
          <w:sz w:val="24"/>
          <w:szCs w:val="24"/>
        </w:rPr>
        <w:t>]</w:t>
      </w:r>
      <w:r w:rsidR="002F1641">
        <w:rPr>
          <w:rFonts w:ascii="Times New Roman" w:hAnsi="Times New Roman"/>
          <w:sz w:val="24"/>
          <w:szCs w:val="24"/>
        </w:rPr>
        <w:t>.</w:t>
      </w:r>
      <w:r w:rsidR="005D1D51" w:rsidRPr="006A33E6">
        <w:rPr>
          <w:rFonts w:ascii="Times New Roman" w:hAnsi="Times New Roman"/>
          <w:sz w:val="24"/>
          <w:szCs w:val="24"/>
        </w:rPr>
        <w:t xml:space="preserve"> The WI includes the following objective:</w:t>
      </w:r>
    </w:p>
    <w:tbl>
      <w:tblPr>
        <w:tblStyle w:val="a9"/>
        <w:tblW w:w="9776" w:type="dxa"/>
        <w:tblLook w:val="04A0" w:firstRow="1" w:lastRow="0" w:firstColumn="1" w:lastColumn="0" w:noHBand="0" w:noVBand="1"/>
      </w:tblPr>
      <w:tblGrid>
        <w:gridCol w:w="9776"/>
      </w:tblGrid>
      <w:tr w:rsidR="005D1D51" w:rsidRPr="005D1D51" w14:paraId="65E6A476" w14:textId="77777777" w:rsidTr="008A60A3">
        <w:tc>
          <w:tcPr>
            <w:tcW w:w="9776" w:type="dxa"/>
          </w:tcPr>
          <w:p w14:paraId="1B8C42E3" w14:textId="77777777" w:rsidR="00724678" w:rsidRPr="00891E5B" w:rsidRDefault="00724678" w:rsidP="00724678">
            <w:pPr>
              <w:numPr>
                <w:ilvl w:val="0"/>
                <w:numId w:val="16"/>
              </w:numPr>
              <w:spacing w:line="256" w:lineRule="auto"/>
              <w:rPr>
                <w:rFonts w:ascii="Times New Roman" w:hAnsi="Times New Roman"/>
                <w:kern w:val="2"/>
                <w:sz w:val="21"/>
                <w:szCs w:val="21"/>
                <w:lang w:eastAsia="zh-CN"/>
              </w:rPr>
            </w:pPr>
            <w:r w:rsidRPr="00891E5B">
              <w:rPr>
                <w:rFonts w:ascii="Times New Roman" w:hAnsi="Times New Roman"/>
                <w:kern w:val="2"/>
                <w:sz w:val="21"/>
                <w:szCs w:val="21"/>
                <w:lang w:eastAsia="zh-CN"/>
              </w:rPr>
              <w:t>To specify mechanism and procedures of L1/L2 based inter-cell mobility for mobility latency reduction:</w:t>
            </w:r>
          </w:p>
          <w:p w14:paraId="6EEEC139" w14:textId="77777777" w:rsidR="00724678" w:rsidRPr="00891E5B" w:rsidRDefault="00724678" w:rsidP="00724678">
            <w:pPr>
              <w:numPr>
                <w:ilvl w:val="0"/>
                <w:numId w:val="7"/>
              </w:numPr>
              <w:spacing w:line="256" w:lineRule="auto"/>
              <w:rPr>
                <w:rFonts w:ascii="Times New Roman" w:hAnsi="Times New Roman"/>
                <w:kern w:val="2"/>
                <w:sz w:val="21"/>
                <w:szCs w:val="21"/>
                <w:lang w:eastAsia="zh-CN"/>
              </w:rPr>
            </w:pPr>
            <w:r w:rsidRPr="00891E5B">
              <w:rPr>
                <w:rFonts w:ascii="Times New Roman" w:hAnsi="Times New Roman"/>
                <w:kern w:val="2"/>
                <w:sz w:val="21"/>
                <w:szCs w:val="21"/>
                <w:lang w:eastAsia="zh-CN"/>
              </w:rPr>
              <w:t>Configuration and maintenance for multiple candidate cells to allow fast application of configurations for candidate cells [RAN2, RAN3]</w:t>
            </w:r>
          </w:p>
          <w:p w14:paraId="5877A1D7" w14:textId="77777777" w:rsidR="00724678" w:rsidRPr="00891E5B" w:rsidRDefault="00724678" w:rsidP="00724678">
            <w:pPr>
              <w:numPr>
                <w:ilvl w:val="0"/>
                <w:numId w:val="7"/>
              </w:numPr>
              <w:spacing w:line="256" w:lineRule="auto"/>
              <w:rPr>
                <w:rFonts w:ascii="Times New Roman" w:hAnsi="Times New Roman"/>
                <w:sz w:val="21"/>
                <w:szCs w:val="21"/>
                <w:lang w:val="en-GB"/>
              </w:rPr>
            </w:pPr>
            <w:r w:rsidRPr="00891E5B">
              <w:rPr>
                <w:rFonts w:ascii="Times New Roman" w:hAnsi="Times New Roman"/>
                <w:kern w:val="2"/>
                <w:sz w:val="21"/>
                <w:szCs w:val="21"/>
                <w:lang w:eastAsia="zh-CN"/>
              </w:rPr>
              <w:t>Dynamic switch mechanism among candidate serving cells (including SpCell and SCell) for the po</w:t>
            </w:r>
            <w:r w:rsidRPr="00891E5B">
              <w:rPr>
                <w:rFonts w:ascii="Times New Roman" w:hAnsi="Times New Roman"/>
                <w:sz w:val="21"/>
                <w:szCs w:val="21"/>
                <w:lang w:val="en-GB"/>
              </w:rPr>
              <w:t xml:space="preserve">tential applicable scenarios based on L1/L2 signalling [RAN2, </w:t>
            </w:r>
            <w:r w:rsidRPr="00891E5B">
              <w:rPr>
                <w:rFonts w:ascii="Times New Roman" w:hAnsi="Times New Roman"/>
                <w:b/>
                <w:bCs/>
                <w:sz w:val="21"/>
                <w:szCs w:val="21"/>
                <w:lang w:val="en-GB"/>
              </w:rPr>
              <w:t>RAN1</w:t>
            </w:r>
            <w:r w:rsidRPr="00891E5B">
              <w:rPr>
                <w:rFonts w:ascii="Times New Roman" w:hAnsi="Times New Roman"/>
                <w:sz w:val="21"/>
                <w:szCs w:val="21"/>
                <w:lang w:val="en-GB"/>
              </w:rPr>
              <w:t>]</w:t>
            </w:r>
          </w:p>
          <w:p w14:paraId="008891F2" w14:textId="77777777" w:rsidR="00724678" w:rsidRPr="00724678" w:rsidRDefault="00724678" w:rsidP="00724678">
            <w:pPr>
              <w:numPr>
                <w:ilvl w:val="0"/>
                <w:numId w:val="7"/>
              </w:numPr>
              <w:spacing w:line="256" w:lineRule="auto"/>
              <w:rPr>
                <w:rFonts w:ascii="Times New Roman" w:hAnsi="Times New Roman"/>
                <w:sz w:val="21"/>
                <w:szCs w:val="21"/>
                <w:highlight w:val="green"/>
                <w:lang w:val="en-GB"/>
              </w:rPr>
            </w:pPr>
            <w:r w:rsidRPr="00724678">
              <w:rPr>
                <w:rFonts w:ascii="Times New Roman" w:hAnsi="Times New Roman"/>
                <w:sz w:val="21"/>
                <w:szCs w:val="21"/>
                <w:highlight w:val="green"/>
                <w:lang w:val="en-GB"/>
              </w:rPr>
              <w:t>L1 enhancements for inter-cell beam management, including L1 measurement and reporting, and beam indication [</w:t>
            </w:r>
            <w:r w:rsidRPr="00724678">
              <w:rPr>
                <w:rFonts w:ascii="Times New Roman" w:hAnsi="Times New Roman"/>
                <w:b/>
                <w:bCs/>
                <w:sz w:val="21"/>
                <w:szCs w:val="21"/>
                <w:highlight w:val="green"/>
                <w:lang w:val="en-GB"/>
              </w:rPr>
              <w:t>RAN1</w:t>
            </w:r>
            <w:r w:rsidRPr="00724678">
              <w:rPr>
                <w:rFonts w:ascii="Times New Roman" w:hAnsi="Times New Roman"/>
                <w:sz w:val="21"/>
                <w:szCs w:val="21"/>
                <w:highlight w:val="green"/>
                <w:lang w:val="en-GB"/>
              </w:rPr>
              <w:t>, RAN2]</w:t>
            </w:r>
          </w:p>
          <w:p w14:paraId="1253A66A" w14:textId="77777777" w:rsidR="00724678" w:rsidRPr="00724678" w:rsidRDefault="00724678" w:rsidP="00724678">
            <w:pPr>
              <w:numPr>
                <w:ilvl w:val="1"/>
                <w:numId w:val="7"/>
              </w:numPr>
              <w:spacing w:line="256" w:lineRule="auto"/>
              <w:rPr>
                <w:rFonts w:ascii="Times New Roman" w:hAnsi="Times New Roman"/>
                <w:i/>
                <w:sz w:val="21"/>
                <w:szCs w:val="21"/>
                <w:highlight w:val="green"/>
                <w:lang w:val="en-GB"/>
              </w:rPr>
            </w:pPr>
            <w:r w:rsidRPr="00724678">
              <w:rPr>
                <w:rFonts w:ascii="Times New Roman" w:hAnsi="Times New Roman"/>
                <w:i/>
                <w:sz w:val="21"/>
                <w:szCs w:val="21"/>
                <w:highlight w:val="green"/>
                <w:lang w:val="en-GB"/>
              </w:rPr>
              <w:t xml:space="preserve">Note 1: Early RAN2 involvement is </w:t>
            </w:r>
            <w:r w:rsidRPr="00724678">
              <w:rPr>
                <w:rFonts w:ascii="Times New Roman" w:eastAsiaTheme="minorEastAsia" w:hAnsi="Times New Roman"/>
                <w:kern w:val="2"/>
                <w:sz w:val="21"/>
                <w:szCs w:val="21"/>
                <w:highlight w:val="green"/>
                <w:lang w:val="en-GB"/>
              </w:rPr>
              <w:t>necessary</w:t>
            </w:r>
            <w:r w:rsidRPr="00724678">
              <w:rPr>
                <w:rFonts w:ascii="Times New Roman" w:hAnsi="Times New Roman"/>
                <w:i/>
                <w:sz w:val="21"/>
                <w:szCs w:val="21"/>
                <w:highlight w:val="green"/>
                <w:lang w:val="en-GB"/>
              </w:rPr>
              <w:t>, including the possibility of further clarifying the interaction between this bullet with the previous bullet</w:t>
            </w:r>
          </w:p>
          <w:p w14:paraId="2E23FE83" w14:textId="77777777" w:rsidR="00724678" w:rsidRPr="00724678" w:rsidRDefault="00724678" w:rsidP="00724678">
            <w:pPr>
              <w:numPr>
                <w:ilvl w:val="0"/>
                <w:numId w:val="7"/>
              </w:numPr>
              <w:spacing w:line="256" w:lineRule="auto"/>
              <w:rPr>
                <w:rFonts w:ascii="Times New Roman" w:hAnsi="Times New Roman"/>
                <w:sz w:val="21"/>
                <w:szCs w:val="21"/>
                <w:lang w:val="en-GB"/>
              </w:rPr>
            </w:pPr>
            <w:r w:rsidRPr="00724678">
              <w:rPr>
                <w:rFonts w:ascii="Times New Roman" w:hAnsi="Times New Roman"/>
                <w:sz w:val="21"/>
                <w:szCs w:val="21"/>
                <w:lang w:val="en-GB"/>
              </w:rPr>
              <w:t>Timing Advance management [</w:t>
            </w:r>
            <w:r w:rsidRPr="00724678">
              <w:rPr>
                <w:rFonts w:ascii="Times New Roman" w:hAnsi="Times New Roman"/>
                <w:b/>
                <w:bCs/>
                <w:sz w:val="21"/>
                <w:szCs w:val="21"/>
                <w:lang w:val="en-GB"/>
              </w:rPr>
              <w:t>RAN1</w:t>
            </w:r>
            <w:r w:rsidRPr="00724678">
              <w:rPr>
                <w:rFonts w:ascii="Times New Roman" w:hAnsi="Times New Roman"/>
                <w:sz w:val="21"/>
                <w:szCs w:val="21"/>
                <w:lang w:val="en-GB"/>
              </w:rPr>
              <w:t>, RAN2]</w:t>
            </w:r>
          </w:p>
          <w:p w14:paraId="35E7A9F1" w14:textId="77777777" w:rsidR="00724678" w:rsidRPr="00891E5B" w:rsidRDefault="00724678" w:rsidP="00724678">
            <w:pPr>
              <w:numPr>
                <w:ilvl w:val="0"/>
                <w:numId w:val="7"/>
              </w:numPr>
              <w:spacing w:line="256" w:lineRule="auto"/>
              <w:rPr>
                <w:rFonts w:ascii="Times New Roman" w:hAnsi="Times New Roman"/>
                <w:sz w:val="21"/>
                <w:szCs w:val="21"/>
                <w:lang w:val="en-GB"/>
              </w:rPr>
            </w:pPr>
            <w:r w:rsidRPr="00891E5B">
              <w:rPr>
                <w:rFonts w:ascii="Times New Roman" w:hAnsi="Times New Roman"/>
                <w:sz w:val="21"/>
                <w:szCs w:val="21"/>
                <w:lang w:val="en-GB"/>
              </w:rPr>
              <w:t>CU-DU interface signaling to support L1/L2 mobility, if needed [RAN3]</w:t>
            </w:r>
          </w:p>
          <w:p w14:paraId="136F432E" w14:textId="77777777" w:rsidR="00724678" w:rsidRPr="00891E5B" w:rsidRDefault="00724678" w:rsidP="00724678">
            <w:pPr>
              <w:rPr>
                <w:rFonts w:ascii="Times New Roman" w:hAnsi="Times New Roman"/>
                <w:sz w:val="21"/>
                <w:szCs w:val="21"/>
                <w:lang w:val="en-GB"/>
              </w:rPr>
            </w:pPr>
          </w:p>
          <w:p w14:paraId="2E70F58F" w14:textId="77777777" w:rsidR="00724678" w:rsidRPr="00891E5B" w:rsidRDefault="00724678" w:rsidP="00724678">
            <w:pPr>
              <w:ind w:left="720"/>
              <w:rPr>
                <w:rFonts w:ascii="Times New Roman" w:hAnsi="Times New Roman"/>
                <w:i/>
                <w:sz w:val="21"/>
                <w:szCs w:val="21"/>
                <w:lang w:val="en-GB"/>
              </w:rPr>
            </w:pPr>
            <w:r w:rsidRPr="00891E5B">
              <w:rPr>
                <w:rFonts w:ascii="Times New Roman" w:hAnsi="Times New Roman"/>
                <w:i/>
                <w:sz w:val="21"/>
                <w:szCs w:val="21"/>
                <w:lang w:val="en-GB"/>
              </w:rPr>
              <w:t>Note 2: FR2 specific enhancements are not precluded, if any.</w:t>
            </w:r>
          </w:p>
          <w:p w14:paraId="3E892B1E" w14:textId="77777777" w:rsidR="00724678" w:rsidRPr="00891E5B" w:rsidRDefault="00724678" w:rsidP="00724678">
            <w:pPr>
              <w:ind w:left="720"/>
              <w:rPr>
                <w:rFonts w:ascii="Times New Roman" w:hAnsi="Times New Roman"/>
                <w:i/>
                <w:sz w:val="21"/>
                <w:szCs w:val="21"/>
                <w:lang w:val="en-GB"/>
              </w:rPr>
            </w:pPr>
            <w:r w:rsidRPr="00891E5B">
              <w:rPr>
                <w:rFonts w:ascii="Times New Roman" w:hAnsi="Times New Roman"/>
                <w:i/>
                <w:sz w:val="21"/>
                <w:szCs w:val="21"/>
                <w:lang w:val="en-GB"/>
              </w:rPr>
              <w:t>Note 3: The procedure of L1/L2 based inter-cell mobility are applicable to the following scenarios:</w:t>
            </w:r>
          </w:p>
          <w:p w14:paraId="2F47F245" w14:textId="77777777" w:rsidR="00724678" w:rsidRPr="00891E5B" w:rsidRDefault="00724678" w:rsidP="00724678">
            <w:pPr>
              <w:numPr>
                <w:ilvl w:val="2"/>
                <w:numId w:val="17"/>
              </w:numPr>
              <w:spacing w:line="256" w:lineRule="auto"/>
              <w:ind w:left="1443"/>
              <w:rPr>
                <w:rFonts w:ascii="Times New Roman" w:hAnsi="Times New Roman"/>
                <w:i/>
                <w:sz w:val="21"/>
                <w:szCs w:val="21"/>
                <w:lang w:val="en-GB"/>
              </w:rPr>
            </w:pPr>
            <w:r w:rsidRPr="00891E5B">
              <w:rPr>
                <w:rFonts w:ascii="Times New Roman" w:hAnsi="Times New Roman"/>
                <w:i/>
                <w:sz w:val="21"/>
                <w:szCs w:val="21"/>
                <w:lang w:val="en-GB"/>
              </w:rPr>
              <w:t>Standalone, CA and NR-DC case with serving cell change within one CG</w:t>
            </w:r>
          </w:p>
          <w:p w14:paraId="762608C5" w14:textId="77777777" w:rsidR="00724678" w:rsidRPr="00891E5B" w:rsidRDefault="00724678" w:rsidP="00724678">
            <w:pPr>
              <w:numPr>
                <w:ilvl w:val="2"/>
                <w:numId w:val="17"/>
              </w:numPr>
              <w:spacing w:line="256" w:lineRule="auto"/>
              <w:ind w:left="1443"/>
              <w:rPr>
                <w:rFonts w:ascii="Times New Roman" w:hAnsi="Times New Roman"/>
                <w:i/>
                <w:sz w:val="21"/>
                <w:szCs w:val="21"/>
                <w:lang w:val="en-GB"/>
              </w:rPr>
            </w:pPr>
            <w:r w:rsidRPr="00891E5B">
              <w:rPr>
                <w:rFonts w:ascii="Times New Roman" w:hAnsi="Times New Roman"/>
                <w:i/>
                <w:sz w:val="21"/>
                <w:szCs w:val="21"/>
                <w:lang w:val="en-GB"/>
              </w:rPr>
              <w:t>Intra-DU case and intra-CU inter-DU case (applicable for Standalone and CA: no new RAN interfaces are expected)</w:t>
            </w:r>
          </w:p>
          <w:p w14:paraId="2C2B6740" w14:textId="77777777" w:rsidR="00724678" w:rsidRPr="00891E5B" w:rsidRDefault="00724678" w:rsidP="00724678">
            <w:pPr>
              <w:numPr>
                <w:ilvl w:val="2"/>
                <w:numId w:val="17"/>
              </w:numPr>
              <w:spacing w:line="256" w:lineRule="auto"/>
              <w:ind w:left="1443"/>
              <w:rPr>
                <w:rFonts w:ascii="Times New Roman" w:hAnsi="Times New Roman"/>
                <w:i/>
                <w:sz w:val="21"/>
                <w:szCs w:val="21"/>
                <w:lang w:val="en-GB"/>
              </w:rPr>
            </w:pPr>
            <w:r w:rsidRPr="00891E5B">
              <w:rPr>
                <w:rFonts w:ascii="Times New Roman" w:hAnsi="Times New Roman"/>
                <w:i/>
                <w:sz w:val="21"/>
                <w:szCs w:val="21"/>
                <w:lang w:val="en-GB"/>
              </w:rPr>
              <w:t>Both intra-frequency and inter-frequency</w:t>
            </w:r>
          </w:p>
          <w:p w14:paraId="25564186" w14:textId="77777777" w:rsidR="00334991" w:rsidRDefault="00724678" w:rsidP="00334991">
            <w:pPr>
              <w:numPr>
                <w:ilvl w:val="2"/>
                <w:numId w:val="17"/>
              </w:numPr>
              <w:spacing w:line="256" w:lineRule="auto"/>
              <w:ind w:left="1443"/>
              <w:rPr>
                <w:rFonts w:ascii="Times New Roman" w:hAnsi="Times New Roman"/>
                <w:i/>
                <w:sz w:val="21"/>
                <w:szCs w:val="21"/>
              </w:rPr>
            </w:pPr>
            <w:r w:rsidRPr="00891E5B">
              <w:rPr>
                <w:rFonts w:ascii="Times New Roman" w:hAnsi="Times New Roman"/>
                <w:i/>
                <w:sz w:val="21"/>
                <w:szCs w:val="21"/>
              </w:rPr>
              <w:t>Both FR1 and FR2</w:t>
            </w:r>
          </w:p>
          <w:p w14:paraId="14AA575F" w14:textId="6631F378" w:rsidR="005D1D51" w:rsidRPr="00334991" w:rsidRDefault="00724678" w:rsidP="00334991">
            <w:pPr>
              <w:numPr>
                <w:ilvl w:val="2"/>
                <w:numId w:val="17"/>
              </w:numPr>
              <w:spacing w:line="256" w:lineRule="auto"/>
              <w:ind w:left="1443"/>
              <w:rPr>
                <w:rFonts w:ascii="Times New Roman" w:hAnsi="Times New Roman"/>
                <w:i/>
                <w:sz w:val="21"/>
                <w:szCs w:val="21"/>
              </w:rPr>
            </w:pPr>
            <w:r w:rsidRPr="00334991">
              <w:rPr>
                <w:rFonts w:ascii="Times New Roman" w:hAnsi="Times New Roman"/>
                <w:i/>
                <w:szCs w:val="21"/>
                <w:lang w:val="en-GB"/>
              </w:rPr>
              <w:t>Source and target cells may be synchronized or non-synchronized</w:t>
            </w:r>
          </w:p>
        </w:tc>
      </w:tr>
    </w:tbl>
    <w:p w14:paraId="5C40319C" w14:textId="77777777" w:rsidR="005D1D51" w:rsidRPr="006A33E6" w:rsidRDefault="005D1D51" w:rsidP="005D1D51">
      <w:pPr>
        <w:spacing w:before="240"/>
        <w:rPr>
          <w:rFonts w:ascii="Times New Roman" w:hAnsi="Times New Roman"/>
          <w:sz w:val="24"/>
          <w:szCs w:val="24"/>
        </w:rPr>
      </w:pPr>
      <w:r w:rsidRPr="006A33E6">
        <w:rPr>
          <w:rFonts w:ascii="Times New Roman" w:hAnsi="Times New Roman"/>
          <w:sz w:val="24"/>
          <w:szCs w:val="24"/>
        </w:rPr>
        <w:t>The WI also includes corresponding justification point:</w:t>
      </w:r>
    </w:p>
    <w:tbl>
      <w:tblPr>
        <w:tblStyle w:val="a9"/>
        <w:tblW w:w="9776" w:type="dxa"/>
        <w:tblLook w:val="04A0" w:firstRow="1" w:lastRow="0" w:firstColumn="1" w:lastColumn="0" w:noHBand="0" w:noVBand="1"/>
      </w:tblPr>
      <w:tblGrid>
        <w:gridCol w:w="9776"/>
      </w:tblGrid>
      <w:tr w:rsidR="005D1D51" w:rsidRPr="005D1D51" w14:paraId="3C251F7C" w14:textId="77777777" w:rsidTr="008A60A3">
        <w:tc>
          <w:tcPr>
            <w:tcW w:w="9776" w:type="dxa"/>
          </w:tcPr>
          <w:p w14:paraId="25BC1959" w14:textId="7DD4CAC8" w:rsidR="00E2355D" w:rsidRPr="00E2355D" w:rsidRDefault="005D1D51" w:rsidP="00E2355D">
            <w:pPr>
              <w:overflowPunct w:val="0"/>
              <w:autoSpaceDE w:val="0"/>
              <w:autoSpaceDN w:val="0"/>
              <w:adjustRightInd w:val="0"/>
              <w:textAlignment w:val="baseline"/>
              <w:rPr>
                <w:rFonts w:ascii="Times New Roman" w:hAnsi="Times New Roman"/>
                <w:kern w:val="2"/>
                <w:sz w:val="21"/>
              </w:rPr>
            </w:pPr>
            <w:r w:rsidRPr="005D1D51">
              <w:rPr>
                <w:rFonts w:ascii="Times New Roman" w:hAnsi="Times New Roman"/>
                <w:kern w:val="2"/>
                <w:sz w:val="21"/>
              </w:rPr>
              <w:t>When the UE moves from the</w:t>
            </w:r>
            <w:r w:rsidRPr="005D1D51">
              <w:rPr>
                <w:rFonts w:ascii="Times New Roman" w:hAnsi="Times New Roman" w:hint="eastAsia"/>
                <w:kern w:val="2"/>
                <w:sz w:val="21"/>
              </w:rPr>
              <w:t xml:space="preserve"> </w:t>
            </w:r>
            <w:r w:rsidRPr="005D1D51">
              <w:rPr>
                <w:rFonts w:ascii="Times New Roman" w:hAnsi="Times New Roman"/>
                <w:kern w:val="2"/>
                <w:sz w:val="21"/>
              </w:rPr>
              <w:t>coverage area of one cell to another cell, at some point a serving cell change needs to be performed. Currently</w:t>
            </w:r>
            <w:r w:rsidRPr="005D1D51">
              <w:rPr>
                <w:rFonts w:ascii="Times New Roman" w:hAnsi="Times New Roman" w:hint="eastAsia"/>
                <w:kern w:val="2"/>
                <w:sz w:val="21"/>
              </w:rPr>
              <w:t xml:space="preserve"> </w:t>
            </w:r>
            <w:r w:rsidRPr="005D1D51">
              <w:rPr>
                <w:rFonts w:ascii="Times New Roman" w:hAnsi="Times New Roman"/>
                <w:kern w:val="2"/>
                <w:sz w:val="21"/>
              </w:rPr>
              <w:t>serving cell change is triggered by L3 measurements and is done by RRC signalling triggered Reconfiguration</w:t>
            </w:r>
            <w:r w:rsidRPr="005D1D51">
              <w:rPr>
                <w:rFonts w:ascii="Times New Roman" w:hAnsi="Times New Roman" w:hint="eastAsia"/>
                <w:kern w:val="2"/>
                <w:sz w:val="21"/>
              </w:rPr>
              <w:t xml:space="preserve"> </w:t>
            </w:r>
            <w:r w:rsidRPr="005D1D51">
              <w:rPr>
                <w:rFonts w:ascii="Times New Roman" w:hAnsi="Times New Roman"/>
                <w:kern w:val="2"/>
                <w:sz w:val="21"/>
              </w:rPr>
              <w:t>with Synchronisation for change of PCell and PSCell, as well as release add for SCells when applicable. All cases involve</w:t>
            </w:r>
            <w:r w:rsidRPr="005D1D51">
              <w:rPr>
                <w:rFonts w:ascii="Times New Roman" w:hAnsi="Times New Roman" w:hint="eastAsia"/>
                <w:kern w:val="2"/>
                <w:sz w:val="21"/>
              </w:rPr>
              <w:t xml:space="preserve"> </w:t>
            </w:r>
            <w:r w:rsidRPr="005D1D51">
              <w:rPr>
                <w:rFonts w:ascii="Times New Roman" w:hAnsi="Times New Roman"/>
                <w:kern w:val="2"/>
                <w:sz w:val="21"/>
              </w:rPr>
              <w:t xml:space="preserve">complete L2 (and L1) resets, leading to longer latency, larger </w:t>
            </w:r>
            <w:proofErr w:type="gramStart"/>
            <w:r w:rsidRPr="005D1D51">
              <w:rPr>
                <w:rFonts w:ascii="Times New Roman" w:hAnsi="Times New Roman"/>
                <w:kern w:val="2"/>
                <w:sz w:val="21"/>
              </w:rPr>
              <w:t>overhead</w:t>
            </w:r>
            <w:proofErr w:type="gramEnd"/>
            <w:r w:rsidRPr="005D1D51">
              <w:rPr>
                <w:rFonts w:ascii="Times New Roman" w:hAnsi="Times New Roman"/>
                <w:kern w:val="2"/>
                <w:sz w:val="21"/>
              </w:rPr>
              <w:t xml:space="preserve"> and </w:t>
            </w:r>
            <w:r w:rsidRPr="005D1D51">
              <w:rPr>
                <w:rFonts w:ascii="Times New Roman" w:hAnsi="Times New Roman"/>
                <w:kern w:val="2"/>
                <w:sz w:val="21"/>
              </w:rPr>
              <w:lastRenderedPageBreak/>
              <w:t>longer interruption time than</w:t>
            </w:r>
            <w:r w:rsidRPr="005D1D51">
              <w:rPr>
                <w:rFonts w:ascii="Times New Roman" w:hAnsi="Times New Roman" w:hint="eastAsia"/>
                <w:kern w:val="2"/>
                <w:sz w:val="21"/>
              </w:rPr>
              <w:t xml:space="preserve"> </w:t>
            </w:r>
            <w:r w:rsidRPr="005D1D51">
              <w:rPr>
                <w:rFonts w:ascii="Times New Roman" w:hAnsi="Times New Roman"/>
                <w:kern w:val="2"/>
                <w:sz w:val="21"/>
              </w:rPr>
              <w:t xml:space="preserve">beam switch mobility. The goal of L1/L2 mobility enhancements is to enable a serving cell </w:t>
            </w:r>
            <w:proofErr w:type="gramStart"/>
            <w:r w:rsidRPr="005D1D51">
              <w:rPr>
                <w:rFonts w:ascii="Times New Roman" w:hAnsi="Times New Roman"/>
                <w:kern w:val="2"/>
                <w:sz w:val="21"/>
              </w:rPr>
              <w:t>change</w:t>
            </w:r>
            <w:proofErr w:type="gramEnd"/>
            <w:r w:rsidRPr="005D1D51">
              <w:rPr>
                <w:rFonts w:ascii="Times New Roman" w:hAnsi="Times New Roman"/>
                <w:kern w:val="2"/>
                <w:sz w:val="21"/>
              </w:rPr>
              <w:t xml:space="preserve"> via</w:t>
            </w:r>
            <w:r w:rsidRPr="005D1D51">
              <w:rPr>
                <w:rFonts w:ascii="Times New Roman" w:hAnsi="Times New Roman" w:hint="eastAsia"/>
                <w:kern w:val="2"/>
                <w:sz w:val="21"/>
              </w:rPr>
              <w:t xml:space="preserve"> </w:t>
            </w:r>
            <w:r w:rsidRPr="005D1D51">
              <w:rPr>
                <w:rFonts w:ascii="Times New Roman" w:hAnsi="Times New Roman"/>
                <w:kern w:val="2"/>
                <w:sz w:val="21"/>
              </w:rPr>
              <w:t>L1/L2 signalling, in order to reduce the latency, overhead and interruption time.</w:t>
            </w:r>
          </w:p>
        </w:tc>
      </w:tr>
    </w:tbl>
    <w:p w14:paraId="799D7C9F" w14:textId="02C0C421" w:rsidR="005D1D51" w:rsidRPr="004D4717" w:rsidRDefault="005D1D51" w:rsidP="00542449">
      <w:pPr>
        <w:rPr>
          <w:rFonts w:ascii="Times New Roman" w:hAnsi="Times New Roman"/>
          <w:sz w:val="24"/>
          <w:szCs w:val="24"/>
        </w:rPr>
      </w:pPr>
      <w:r w:rsidRPr="006A33E6">
        <w:rPr>
          <w:rFonts w:ascii="Times New Roman" w:hAnsi="Times New Roman"/>
          <w:sz w:val="24"/>
          <w:szCs w:val="24"/>
        </w:rPr>
        <w:lastRenderedPageBreak/>
        <w:t xml:space="preserve">This contribution discusses </w:t>
      </w:r>
      <w:r w:rsidR="00BC3F56" w:rsidRPr="006A33E6">
        <w:rPr>
          <w:rFonts w:ascii="Times New Roman" w:hAnsi="Times New Roman"/>
          <w:sz w:val="24"/>
          <w:szCs w:val="24"/>
        </w:rPr>
        <w:t>L1 enhancements for inter-cell beam management</w:t>
      </w:r>
      <w:r w:rsidR="00542449" w:rsidRPr="006A33E6">
        <w:rPr>
          <w:rFonts w:ascii="Times New Roman" w:hAnsi="Times New Roman" w:hint="eastAsia"/>
          <w:sz w:val="24"/>
          <w:szCs w:val="24"/>
        </w:rPr>
        <w:t xml:space="preserve"> </w:t>
      </w:r>
      <w:r w:rsidRPr="006A33E6">
        <w:rPr>
          <w:rFonts w:ascii="Times New Roman" w:hAnsi="Times New Roman"/>
          <w:sz w:val="24"/>
          <w:szCs w:val="24"/>
        </w:rPr>
        <w:t xml:space="preserve">aspects of </w:t>
      </w:r>
      <w:r w:rsidR="00AC1646" w:rsidRPr="004D4717">
        <w:rPr>
          <w:rFonts w:ascii="Times New Roman" w:hAnsi="Times New Roman"/>
          <w:sz w:val="24"/>
          <w:szCs w:val="24"/>
        </w:rPr>
        <w:t>Layer 1/Layer 2 (L1/L2)-triggered mobility (LTM)</w:t>
      </w:r>
      <w:r w:rsidR="002F474E">
        <w:rPr>
          <w:rFonts w:ascii="Times New Roman" w:hAnsi="Times New Roman"/>
          <w:sz w:val="24"/>
          <w:szCs w:val="24"/>
        </w:rPr>
        <w:t xml:space="preserve"> </w:t>
      </w:r>
      <w:r w:rsidR="002A0294">
        <w:rPr>
          <w:rFonts w:ascii="Times New Roman" w:hAnsi="Times New Roman"/>
          <w:sz w:val="24"/>
          <w:szCs w:val="24"/>
        </w:rPr>
        <w:t>and provide our</w:t>
      </w:r>
      <w:r w:rsidR="00A80AEA">
        <w:rPr>
          <w:rFonts w:ascii="Times New Roman" w:hAnsi="Times New Roman"/>
          <w:sz w:val="24"/>
          <w:szCs w:val="24"/>
        </w:rPr>
        <w:t xml:space="preserve"> views </w:t>
      </w:r>
      <w:r w:rsidR="002F474E">
        <w:rPr>
          <w:rFonts w:ascii="Times New Roman" w:hAnsi="Times New Roman"/>
          <w:sz w:val="24"/>
          <w:szCs w:val="24"/>
        </w:rPr>
        <w:t xml:space="preserve">on </w:t>
      </w:r>
      <w:r w:rsidR="002A0294">
        <w:rPr>
          <w:rFonts w:ascii="Times New Roman" w:hAnsi="Times New Roman"/>
          <w:sz w:val="24"/>
          <w:szCs w:val="24"/>
        </w:rPr>
        <w:t xml:space="preserve">the </w:t>
      </w:r>
      <w:r w:rsidR="006132FF">
        <w:rPr>
          <w:rFonts w:ascii="Times New Roman" w:hAnsi="Times New Roman"/>
          <w:sz w:val="24"/>
          <w:szCs w:val="24"/>
        </w:rPr>
        <w:t>remaing</w:t>
      </w:r>
      <w:r w:rsidR="002F474E">
        <w:rPr>
          <w:rFonts w:ascii="Times New Roman" w:hAnsi="Times New Roman"/>
          <w:sz w:val="24"/>
          <w:szCs w:val="24"/>
        </w:rPr>
        <w:t xml:space="preserve"> items</w:t>
      </w:r>
      <w:r w:rsidR="00AC1646" w:rsidRPr="004D4717">
        <w:rPr>
          <w:rFonts w:ascii="Times New Roman" w:hAnsi="Times New Roman"/>
          <w:sz w:val="24"/>
          <w:szCs w:val="24"/>
        </w:rPr>
        <w:t>.</w:t>
      </w:r>
    </w:p>
    <w:p w14:paraId="16FAF677" w14:textId="77777777" w:rsidR="000700A1" w:rsidRDefault="000700A1" w:rsidP="00C2028F">
      <w:pPr>
        <w:rPr>
          <w:rFonts w:ascii="Times New Roman" w:hAnsi="Times New Roman"/>
        </w:rPr>
      </w:pPr>
    </w:p>
    <w:p w14:paraId="7C9D7A39" w14:textId="77777777" w:rsidR="00C2028F" w:rsidRDefault="00C2028F" w:rsidP="00C2028F">
      <w:pPr>
        <w:pStyle w:val="1"/>
        <w:numPr>
          <w:ilvl w:val="0"/>
          <w:numId w:val="1"/>
        </w:numPr>
        <w:rPr>
          <w:rFonts w:ascii="Arial" w:hAnsi="Arial" w:cs="Arial"/>
          <w:b/>
          <w:sz w:val="28"/>
          <w:szCs w:val="28"/>
        </w:rPr>
      </w:pPr>
      <w:r>
        <w:rPr>
          <w:rFonts w:ascii="Arial" w:hAnsi="Arial" w:cs="Arial"/>
          <w:b/>
          <w:sz w:val="28"/>
          <w:szCs w:val="28"/>
        </w:rPr>
        <w:t xml:space="preserve">Discussion </w:t>
      </w:r>
    </w:p>
    <w:p w14:paraId="692BEF57" w14:textId="2C8FA459" w:rsidR="001F2DF6" w:rsidRPr="0036431C" w:rsidRDefault="0037511F" w:rsidP="00217001">
      <w:pPr>
        <w:pStyle w:val="2"/>
        <w:rPr>
          <w:rFonts w:eastAsia="DengXian"/>
          <w:lang w:eastAsia="zh-CN"/>
        </w:rPr>
      </w:pPr>
      <w:r>
        <w:rPr>
          <w:sz w:val="24"/>
          <w:szCs w:val="24"/>
          <w:lang w:eastAsia="zh-CN"/>
        </w:rPr>
        <w:t>Cell switch command</w:t>
      </w:r>
    </w:p>
    <w:p w14:paraId="5D486244" w14:textId="77777777" w:rsidR="00DF5A96" w:rsidRDefault="00DF5A96" w:rsidP="00DF5A96">
      <w:pPr>
        <w:pStyle w:val="a7"/>
        <w:ind w:leftChars="0" w:left="0"/>
        <w:contextualSpacing/>
        <w:rPr>
          <w:rFonts w:ascii="Times New Roman" w:hAnsi="Times New Roman"/>
          <w:sz w:val="24"/>
          <w:szCs w:val="24"/>
        </w:rPr>
      </w:pPr>
      <w:r w:rsidRPr="00DF5A96">
        <w:rPr>
          <w:rFonts w:ascii="Times New Roman" w:hAnsi="Times New Roman"/>
          <w:sz w:val="24"/>
          <w:szCs w:val="24"/>
        </w:rPr>
        <w:t>When a UE is instructed to switch from the source cell to the target cell, the UE activates the UE's Semi-persistent SRS configuration in the target cell. This means that after switching to the target cell, the UE starts transmitting Semi-persistent SRS signals according to the configuration parameters defined by the gNB. The UE's communication with the target cell is optimized more quickly since the gNB can immediately start using the Semi-persistent SRS measurements for channel estimation.</w:t>
      </w:r>
    </w:p>
    <w:p w14:paraId="43AA5FAC" w14:textId="208CCACD" w:rsidR="009F214F" w:rsidRPr="009F214F" w:rsidRDefault="009F214F" w:rsidP="009F214F">
      <w:pPr>
        <w:pStyle w:val="a7"/>
        <w:ind w:leftChars="0" w:left="0"/>
        <w:contextualSpacing/>
        <w:rPr>
          <w:rFonts w:ascii="Times New Roman" w:hAnsi="Times New Roman"/>
          <w:sz w:val="24"/>
          <w:szCs w:val="24"/>
        </w:rPr>
      </w:pPr>
      <w:r w:rsidRPr="009F214F">
        <w:rPr>
          <w:rFonts w:ascii="Times New Roman" w:hAnsi="Times New Roman"/>
          <w:sz w:val="24"/>
          <w:szCs w:val="24"/>
        </w:rPr>
        <w:t>When the UE receives the Cell Switch Command</w:t>
      </w:r>
      <w:r w:rsidR="00780CCA">
        <w:rPr>
          <w:rFonts w:ascii="Times New Roman" w:hAnsi="Times New Roman"/>
          <w:sz w:val="24"/>
          <w:szCs w:val="24"/>
        </w:rPr>
        <w:t xml:space="preserve"> </w:t>
      </w:r>
      <w:r w:rsidRPr="009F214F">
        <w:rPr>
          <w:rFonts w:ascii="Times New Roman" w:hAnsi="Times New Roman"/>
          <w:sz w:val="24"/>
          <w:szCs w:val="24"/>
        </w:rPr>
        <w:t>to transition to the target cell, the command not only facilitates the handover process but also triggers the activation of the Semi-persistent SRS functionality within the target cell.</w:t>
      </w:r>
    </w:p>
    <w:p w14:paraId="7D1F6073" w14:textId="09B43467" w:rsidR="009F214F" w:rsidRPr="009F214F" w:rsidRDefault="009F214F" w:rsidP="009F214F">
      <w:pPr>
        <w:pStyle w:val="a7"/>
        <w:ind w:leftChars="0" w:left="0"/>
        <w:contextualSpacing/>
        <w:rPr>
          <w:rFonts w:ascii="Times New Roman" w:hAnsi="Times New Roman"/>
          <w:sz w:val="24"/>
          <w:szCs w:val="24"/>
        </w:rPr>
      </w:pPr>
      <w:r w:rsidRPr="009F214F">
        <w:rPr>
          <w:rFonts w:ascii="Times New Roman" w:hAnsi="Times New Roman"/>
          <w:sz w:val="24"/>
          <w:szCs w:val="24"/>
        </w:rPr>
        <w:t>Activating Semi-persistent SRS during cell switching offers several advantages:</w:t>
      </w:r>
    </w:p>
    <w:p w14:paraId="7B552833" w14:textId="492AF4A7" w:rsidR="009F214F" w:rsidRPr="009F214F" w:rsidRDefault="009F214F" w:rsidP="007D23C2">
      <w:pPr>
        <w:pStyle w:val="a7"/>
        <w:numPr>
          <w:ilvl w:val="0"/>
          <w:numId w:val="32"/>
        </w:numPr>
        <w:ind w:leftChars="0"/>
        <w:contextualSpacing/>
        <w:rPr>
          <w:rFonts w:ascii="Times New Roman" w:hAnsi="Times New Roman"/>
          <w:sz w:val="24"/>
          <w:szCs w:val="24"/>
        </w:rPr>
      </w:pPr>
      <w:r w:rsidRPr="007D23C2">
        <w:rPr>
          <w:rFonts w:ascii="Times New Roman" w:hAnsi="Times New Roman"/>
          <w:b/>
          <w:bCs/>
          <w:sz w:val="24"/>
          <w:szCs w:val="24"/>
        </w:rPr>
        <w:t>Fast Channel Estimation</w:t>
      </w:r>
      <w:r w:rsidRPr="009F214F">
        <w:rPr>
          <w:rFonts w:ascii="Times New Roman" w:hAnsi="Times New Roman"/>
          <w:sz w:val="24"/>
          <w:szCs w:val="24"/>
        </w:rPr>
        <w:t>: Immediate activation of Semi-persistent SRS upon entering the new cell enables rapid adaptation to changing channel conditions for more reliable communication.</w:t>
      </w:r>
    </w:p>
    <w:p w14:paraId="0F19EB9C" w14:textId="4AE496CC" w:rsidR="009F214F" w:rsidRPr="00062332" w:rsidRDefault="009F214F" w:rsidP="007D23C2">
      <w:pPr>
        <w:pStyle w:val="a7"/>
        <w:numPr>
          <w:ilvl w:val="0"/>
          <w:numId w:val="32"/>
        </w:numPr>
        <w:ind w:leftChars="0"/>
        <w:contextualSpacing/>
        <w:rPr>
          <w:rFonts w:ascii="Times New Roman" w:hAnsi="Times New Roman"/>
          <w:sz w:val="24"/>
          <w:szCs w:val="24"/>
        </w:rPr>
      </w:pPr>
      <w:r w:rsidRPr="007D23C2">
        <w:rPr>
          <w:rFonts w:ascii="Times New Roman" w:hAnsi="Times New Roman"/>
          <w:b/>
          <w:bCs/>
          <w:sz w:val="24"/>
          <w:szCs w:val="24"/>
        </w:rPr>
        <w:t>Enhanced Beamforming:</w:t>
      </w:r>
      <w:r w:rsidRPr="009F214F">
        <w:rPr>
          <w:rFonts w:ascii="Times New Roman" w:hAnsi="Times New Roman"/>
          <w:sz w:val="24"/>
          <w:szCs w:val="24"/>
        </w:rPr>
        <w:t xml:space="preserve"> The activated SRS signals contribute to improved beamforming accuracy, optimizing signal </w:t>
      </w:r>
      <w:proofErr w:type="gramStart"/>
      <w:r w:rsidRPr="009F214F">
        <w:rPr>
          <w:rFonts w:ascii="Times New Roman" w:hAnsi="Times New Roman"/>
          <w:sz w:val="24"/>
          <w:szCs w:val="24"/>
        </w:rPr>
        <w:t>quality</w:t>
      </w:r>
      <w:proofErr w:type="gramEnd"/>
      <w:r w:rsidRPr="009F214F">
        <w:rPr>
          <w:rFonts w:ascii="Times New Roman" w:hAnsi="Times New Roman"/>
          <w:sz w:val="24"/>
          <w:szCs w:val="24"/>
        </w:rPr>
        <w:t xml:space="preserve"> and minimizing interference.</w:t>
      </w:r>
    </w:p>
    <w:p w14:paraId="2BE53D20" w14:textId="77777777" w:rsidR="00797E47" w:rsidRDefault="009F214F" w:rsidP="002D1697">
      <w:pPr>
        <w:pStyle w:val="a7"/>
        <w:numPr>
          <w:ilvl w:val="0"/>
          <w:numId w:val="32"/>
        </w:numPr>
        <w:ind w:leftChars="0"/>
        <w:contextualSpacing/>
        <w:rPr>
          <w:rFonts w:ascii="Times New Roman" w:hAnsi="Times New Roman"/>
          <w:sz w:val="24"/>
          <w:szCs w:val="24"/>
        </w:rPr>
      </w:pPr>
      <w:r w:rsidRPr="007D23C2">
        <w:rPr>
          <w:rFonts w:ascii="Times New Roman" w:hAnsi="Times New Roman"/>
          <w:b/>
          <w:bCs/>
          <w:sz w:val="24"/>
          <w:szCs w:val="24"/>
        </w:rPr>
        <w:t>Effective Resource Allocation:</w:t>
      </w:r>
      <w:r w:rsidRPr="009F214F">
        <w:rPr>
          <w:rFonts w:ascii="Times New Roman" w:hAnsi="Times New Roman"/>
          <w:sz w:val="24"/>
          <w:szCs w:val="24"/>
        </w:rPr>
        <w:t xml:space="preserve"> The network can efficiently allocate resources based on real-time channel information, enhancing overall system performance.</w:t>
      </w:r>
      <w:r w:rsidR="00797E47" w:rsidRPr="00797E47">
        <w:rPr>
          <w:rFonts w:ascii="Times New Roman" w:hAnsi="Times New Roman"/>
          <w:sz w:val="24"/>
          <w:szCs w:val="24"/>
        </w:rPr>
        <w:t xml:space="preserve"> </w:t>
      </w:r>
    </w:p>
    <w:p w14:paraId="58EEA01B" w14:textId="37EEBD39" w:rsidR="00797E47" w:rsidRPr="00DF5A96" w:rsidRDefault="00797E47" w:rsidP="00797E47">
      <w:pPr>
        <w:pStyle w:val="a7"/>
        <w:ind w:leftChars="0" w:left="0"/>
        <w:contextualSpacing/>
        <w:rPr>
          <w:rFonts w:ascii="Times New Roman" w:hAnsi="Times New Roman"/>
          <w:sz w:val="24"/>
          <w:szCs w:val="24"/>
        </w:rPr>
      </w:pPr>
      <w:r w:rsidRPr="00DF5A96">
        <w:rPr>
          <w:rFonts w:ascii="Times New Roman" w:hAnsi="Times New Roman"/>
          <w:sz w:val="24"/>
          <w:szCs w:val="24"/>
        </w:rPr>
        <w:t>The TCI state index determines the reception beam of the UE (the transmission beam of the candidate cell) from the CSI-RS measurement results received by the candidate cell via the serving cell. Candidate cell determines reception beams (UE transmission beams) of candidate cells from the SRS measurement results received from UE and notifies UE of information related to those beams.</w:t>
      </w:r>
    </w:p>
    <w:p w14:paraId="2859C3CF" w14:textId="3433AD13" w:rsidR="009F214F" w:rsidRPr="00110FDF" w:rsidRDefault="00797E47" w:rsidP="00110FDF">
      <w:pPr>
        <w:pStyle w:val="a7"/>
        <w:ind w:leftChars="0" w:left="0"/>
        <w:contextualSpacing/>
        <w:rPr>
          <w:rFonts w:ascii="Times New Roman" w:hAnsi="Times New Roman"/>
          <w:sz w:val="24"/>
          <w:szCs w:val="24"/>
        </w:rPr>
      </w:pPr>
      <w:r w:rsidRPr="00DF5A96">
        <w:rPr>
          <w:rFonts w:ascii="Times New Roman" w:hAnsi="Times New Roman"/>
          <w:sz w:val="24"/>
          <w:szCs w:val="24"/>
        </w:rPr>
        <w:t>From the SSB and CSI-RS measurement results received by the candidate cell via the serving cell, the UE determines the beam to be used for SRS transmission and notifies it</w:t>
      </w:r>
      <w:r w:rsidRPr="00DF5A96">
        <w:rPr>
          <w:rFonts w:ascii="Times New Roman" w:hAnsi="Times New Roman"/>
          <w:b/>
          <w:bCs/>
          <w:kern w:val="0"/>
          <w:sz w:val="24"/>
          <w:szCs w:val="24"/>
        </w:rPr>
        <w:t xml:space="preserve"> </w:t>
      </w:r>
      <w:r w:rsidRPr="00DF5A96">
        <w:rPr>
          <w:rFonts w:ascii="Times New Roman" w:hAnsi="Times New Roman"/>
          <w:sz w:val="24"/>
          <w:szCs w:val="24"/>
        </w:rPr>
        <w:t xml:space="preserve">with the cell switch command. At that time, the SP SRS Resource Set ID and Resource ID are used as parameters for indicating the beam for SRS transmission. The Resource ID contains information for specifying the spatial relationship for determining the transmission beam of each SRS. The information for specifying the spatial relationship is NZP CSI-RS resource index, SSB index, SRS resource index. </w:t>
      </w:r>
    </w:p>
    <w:p w14:paraId="7311EF44" w14:textId="1A84143F" w:rsidR="009F214F" w:rsidRDefault="009F214F" w:rsidP="009F214F">
      <w:pPr>
        <w:pStyle w:val="a7"/>
        <w:ind w:leftChars="0" w:left="0"/>
        <w:contextualSpacing/>
        <w:rPr>
          <w:rFonts w:ascii="Times New Roman" w:hAnsi="Times New Roman"/>
          <w:sz w:val="24"/>
          <w:szCs w:val="24"/>
        </w:rPr>
      </w:pPr>
      <w:r w:rsidRPr="009F214F">
        <w:rPr>
          <w:rFonts w:ascii="Times New Roman" w:hAnsi="Times New Roman"/>
          <w:sz w:val="24"/>
          <w:szCs w:val="24"/>
        </w:rPr>
        <w:t>In summary, Cell Switch Command</w:t>
      </w:r>
      <w:r w:rsidR="00F07A46">
        <w:rPr>
          <w:rFonts w:ascii="Times New Roman" w:hAnsi="Times New Roman"/>
          <w:sz w:val="24"/>
          <w:szCs w:val="24"/>
        </w:rPr>
        <w:t xml:space="preserve"> </w:t>
      </w:r>
      <w:r w:rsidRPr="009F214F">
        <w:rPr>
          <w:rFonts w:ascii="Times New Roman" w:hAnsi="Times New Roman"/>
          <w:sz w:val="24"/>
          <w:szCs w:val="24"/>
        </w:rPr>
        <w:t>not only handles the UE's transition between cells but also ensures the activation of Semi-persistent SRS functionality within the target cell. This integration enhances handover efficiency, communication quality, and network performance in the new cell.</w:t>
      </w:r>
    </w:p>
    <w:p w14:paraId="49F4D781" w14:textId="77777777" w:rsidR="00BD3CF1" w:rsidRDefault="00BD3CF1" w:rsidP="009F214F">
      <w:pPr>
        <w:pStyle w:val="a7"/>
        <w:ind w:leftChars="0" w:left="0"/>
        <w:contextualSpacing/>
        <w:rPr>
          <w:rFonts w:ascii="Times New Roman" w:hAnsi="Times New Roman"/>
          <w:sz w:val="24"/>
          <w:szCs w:val="24"/>
        </w:rPr>
      </w:pPr>
    </w:p>
    <w:p w14:paraId="24932E2A" w14:textId="0C859636" w:rsidR="00211B0D" w:rsidRDefault="00211B0D" w:rsidP="00DF5A96">
      <w:pPr>
        <w:contextualSpacing/>
        <w:rPr>
          <w:rFonts w:ascii="Times New Roman" w:hAnsi="Times New Roman"/>
          <w:b/>
          <w:bCs/>
          <w:kern w:val="0"/>
          <w:sz w:val="24"/>
          <w:szCs w:val="24"/>
        </w:rPr>
      </w:pPr>
      <w:bookmarkStart w:id="0" w:name="p1"/>
      <w:r w:rsidRPr="00DF5A96">
        <w:rPr>
          <w:rFonts w:ascii="Times New Roman" w:hAnsi="Times New Roman" w:hint="eastAsia"/>
          <w:b/>
          <w:bCs/>
          <w:kern w:val="0"/>
          <w:sz w:val="24"/>
          <w:szCs w:val="24"/>
        </w:rPr>
        <w:t>Proposal</w:t>
      </w:r>
      <w:r w:rsidR="00F5012C" w:rsidRPr="00DF5A96">
        <w:rPr>
          <w:rFonts w:ascii="Times New Roman" w:hAnsi="Times New Roman"/>
          <w:b/>
          <w:bCs/>
          <w:kern w:val="0"/>
          <w:sz w:val="24"/>
          <w:szCs w:val="24"/>
        </w:rPr>
        <w:t xml:space="preserve"> </w:t>
      </w:r>
      <w:r w:rsidRPr="00DF5A96">
        <w:rPr>
          <w:rFonts w:ascii="Times New Roman" w:hAnsi="Times New Roman"/>
          <w:b/>
          <w:sz w:val="24"/>
          <w:szCs w:val="24"/>
        </w:rPr>
        <w:t xml:space="preserve">1: </w:t>
      </w:r>
      <w:r w:rsidR="00DF5A96" w:rsidRPr="00032026">
        <w:rPr>
          <w:rFonts w:ascii="Times New Roman" w:hAnsi="Times New Roman"/>
          <w:b/>
          <w:bCs/>
          <w:kern w:val="0"/>
          <w:sz w:val="24"/>
          <w:szCs w:val="24"/>
        </w:rPr>
        <w:t>Cell switch command includes Semi-persistent SRS activation for the target cell.</w:t>
      </w:r>
      <w:r w:rsidR="00D757EA">
        <w:rPr>
          <w:rFonts w:ascii="Times New Roman" w:hAnsi="Times New Roman"/>
          <w:b/>
          <w:bCs/>
          <w:kern w:val="0"/>
          <w:sz w:val="24"/>
          <w:szCs w:val="24"/>
        </w:rPr>
        <w:t xml:space="preserve"> </w:t>
      </w:r>
    </w:p>
    <w:bookmarkEnd w:id="0"/>
    <w:p w14:paraId="5564C6F3" w14:textId="77777777" w:rsidR="00BD3CF1" w:rsidRPr="00BD3CF1" w:rsidRDefault="00BD3CF1" w:rsidP="00BD3CF1">
      <w:pPr>
        <w:contextualSpacing/>
        <w:rPr>
          <w:rFonts w:ascii="Times New Roman" w:hAnsi="Times New Roman"/>
          <w:sz w:val="24"/>
          <w:szCs w:val="24"/>
        </w:rPr>
      </w:pPr>
      <w:r w:rsidRPr="00BD3CF1">
        <w:rPr>
          <w:rFonts w:ascii="Times New Roman" w:hAnsi="Times New Roman"/>
          <w:sz w:val="24"/>
          <w:szCs w:val="24"/>
        </w:rPr>
        <w:lastRenderedPageBreak/>
        <w:t xml:space="preserve">TCI state is activated for a candidate cell if this candidate cell is selected as a target cell with the activated TCI state indicated in the cell switch command. </w:t>
      </w:r>
    </w:p>
    <w:p w14:paraId="77B8A1F0" w14:textId="729C783B" w:rsidR="00BD3CF1" w:rsidRPr="00A1342F" w:rsidRDefault="00BD3CF1" w:rsidP="00BD3CF1">
      <w:pPr>
        <w:pStyle w:val="a7"/>
        <w:numPr>
          <w:ilvl w:val="0"/>
          <w:numId w:val="36"/>
        </w:numPr>
        <w:ind w:leftChars="0"/>
        <w:contextualSpacing/>
        <w:rPr>
          <w:rFonts w:ascii="Times New Roman" w:hAnsi="Times New Roman"/>
          <w:sz w:val="24"/>
          <w:szCs w:val="24"/>
        </w:rPr>
      </w:pPr>
      <w:r w:rsidRPr="004A791B">
        <w:rPr>
          <w:rFonts w:ascii="Times New Roman" w:hAnsi="Times New Roman"/>
          <w:b/>
          <w:bCs/>
          <w:sz w:val="24"/>
          <w:szCs w:val="24"/>
        </w:rPr>
        <w:t>Configuring TCI State in RRC</w:t>
      </w:r>
      <w:r w:rsidRPr="004A791B">
        <w:rPr>
          <w:rFonts w:ascii="Times New Roman" w:hAnsi="Times New Roman"/>
          <w:sz w:val="24"/>
          <w:szCs w:val="24"/>
        </w:rPr>
        <w:t>: The RRC protocol is responsible for managing radio resources and signaling between the UE and the network. TCI state configuration involves defining specific transmission parameters that the UE should use when communicating with the target cell. These parameters could include things like modulation and coding schemes, transmit power levels, and other transmission-related settings.</w:t>
      </w:r>
      <w:r w:rsidR="00A532DE">
        <w:rPr>
          <w:rFonts w:ascii="Times New Roman" w:hAnsi="Times New Roman"/>
          <w:sz w:val="24"/>
          <w:szCs w:val="24"/>
        </w:rPr>
        <w:t xml:space="preserve"> </w:t>
      </w:r>
      <w:r w:rsidR="00A532DE">
        <w:rPr>
          <w:rFonts w:ascii="Times New Roman" w:hAnsi="Times New Roman" w:hint="eastAsia"/>
          <w:sz w:val="24"/>
          <w:szCs w:val="24"/>
        </w:rPr>
        <w:t>By</w:t>
      </w:r>
      <w:r w:rsidRPr="00A1342F">
        <w:rPr>
          <w:rFonts w:ascii="Times New Roman" w:hAnsi="Times New Roman"/>
          <w:sz w:val="24"/>
          <w:szCs w:val="24"/>
        </w:rPr>
        <w:t xml:space="preserve"> configuring the TCI state in the RRC messages, the network instructs the UE on how to communicate effectively with the target cell. </w:t>
      </w:r>
    </w:p>
    <w:p w14:paraId="012978AA" w14:textId="77777777" w:rsidR="00BD3CF1" w:rsidRPr="004A791B" w:rsidRDefault="00BD3CF1" w:rsidP="004A791B">
      <w:pPr>
        <w:pStyle w:val="a7"/>
        <w:numPr>
          <w:ilvl w:val="0"/>
          <w:numId w:val="35"/>
        </w:numPr>
        <w:ind w:leftChars="0"/>
        <w:contextualSpacing/>
        <w:rPr>
          <w:rFonts w:ascii="Times New Roman" w:hAnsi="Times New Roman"/>
          <w:sz w:val="24"/>
          <w:szCs w:val="24"/>
        </w:rPr>
      </w:pPr>
      <w:r w:rsidRPr="004A791B">
        <w:rPr>
          <w:rFonts w:ascii="Times New Roman" w:hAnsi="Times New Roman"/>
          <w:b/>
          <w:bCs/>
          <w:sz w:val="24"/>
          <w:szCs w:val="24"/>
        </w:rPr>
        <w:t>Activating TCI State with MAC CE</w:t>
      </w:r>
      <w:r w:rsidRPr="004A791B">
        <w:rPr>
          <w:rFonts w:ascii="Times New Roman" w:hAnsi="Times New Roman"/>
          <w:sz w:val="24"/>
          <w:szCs w:val="24"/>
        </w:rPr>
        <w:t>: MAC CE is used to convey various control information from the network to the UE. It's a flexible mechanism that can carry different types of commands and instructions. TCI state activation can be included in a MAC CE message, which is sent to the UE after the RRC configuration. This MAC CE message instructs the UE to activate the previously configured TCI state for communication with the target cell.</w:t>
      </w:r>
    </w:p>
    <w:p w14:paraId="2F06CAA1" w14:textId="77777777" w:rsidR="00BD3CF1" w:rsidRPr="004A791B" w:rsidRDefault="00BD3CF1" w:rsidP="004A791B">
      <w:pPr>
        <w:pStyle w:val="a7"/>
        <w:numPr>
          <w:ilvl w:val="0"/>
          <w:numId w:val="35"/>
        </w:numPr>
        <w:ind w:leftChars="0"/>
        <w:contextualSpacing/>
        <w:rPr>
          <w:rFonts w:ascii="Times New Roman" w:hAnsi="Times New Roman"/>
          <w:sz w:val="24"/>
          <w:szCs w:val="24"/>
        </w:rPr>
      </w:pPr>
      <w:r w:rsidRPr="004A791B">
        <w:rPr>
          <w:rFonts w:ascii="Times New Roman" w:hAnsi="Times New Roman"/>
          <w:b/>
          <w:bCs/>
          <w:sz w:val="24"/>
          <w:szCs w:val="24"/>
        </w:rPr>
        <w:t>Triggering TCI State with DCI:</w:t>
      </w:r>
      <w:r w:rsidRPr="004A791B">
        <w:rPr>
          <w:rFonts w:ascii="Times New Roman" w:hAnsi="Times New Roman"/>
          <w:sz w:val="24"/>
          <w:szCs w:val="24"/>
        </w:rPr>
        <w:t xml:space="preserve"> DCI (Downlink Control Information) is used to convey control information from the network to the UE, particularly on the downlink channel. It's used to communicate various commands and instructions to the UE. In the context of TCI, a DCI message can be used to trigger the activation of the TCI state for the target cell. This dynamic activation might be based on network conditions, load balancing requirements, or other factors.</w:t>
      </w:r>
    </w:p>
    <w:p w14:paraId="32985729" w14:textId="77777777" w:rsidR="00BD3CF1" w:rsidRPr="00BD3CF1" w:rsidRDefault="00BD3CF1" w:rsidP="00BD3CF1">
      <w:pPr>
        <w:contextualSpacing/>
        <w:rPr>
          <w:rFonts w:ascii="Times New Roman" w:hAnsi="Times New Roman"/>
          <w:sz w:val="24"/>
          <w:szCs w:val="24"/>
        </w:rPr>
      </w:pPr>
      <w:r w:rsidRPr="00BD3CF1">
        <w:rPr>
          <w:rFonts w:ascii="Times New Roman" w:hAnsi="Times New Roman"/>
          <w:sz w:val="24"/>
          <w:szCs w:val="24"/>
        </w:rPr>
        <w:t xml:space="preserve">RRC configuration provides a fundamental setup, MAC CE offers flexibility in activation, and DCI allows dynamic triggering. The choice between these approaches depends on the specific network requirements and the need for flexibility or dynamic adjustments. </w:t>
      </w:r>
    </w:p>
    <w:p w14:paraId="1954889D" w14:textId="77777777" w:rsidR="00BD3CF1" w:rsidRDefault="00BD3CF1" w:rsidP="00BD3CF1">
      <w:pPr>
        <w:contextualSpacing/>
        <w:rPr>
          <w:rFonts w:ascii="Times New Roman" w:hAnsi="Times New Roman"/>
          <w:sz w:val="24"/>
          <w:szCs w:val="24"/>
        </w:rPr>
      </w:pPr>
      <w:r w:rsidRPr="00BD3CF1">
        <w:rPr>
          <w:rFonts w:ascii="Times New Roman" w:hAnsi="Times New Roman"/>
          <w:sz w:val="24"/>
          <w:szCs w:val="24"/>
        </w:rPr>
        <w:t>As for the TCI state activation command, a MAC-CE can be enhanced with format Similar to legacy TCI state activation MAC-CE. </w:t>
      </w:r>
    </w:p>
    <w:p w14:paraId="722FD6A9" w14:textId="77777777" w:rsidR="00BD3CF1" w:rsidRPr="00BD3CF1" w:rsidRDefault="00BD3CF1" w:rsidP="00BD3CF1">
      <w:pPr>
        <w:contextualSpacing/>
        <w:rPr>
          <w:rFonts w:ascii="Times New Roman" w:hAnsi="Times New Roman"/>
          <w:sz w:val="24"/>
          <w:szCs w:val="24"/>
        </w:rPr>
      </w:pPr>
    </w:p>
    <w:p w14:paraId="34566241" w14:textId="77777777" w:rsidR="00BD3CF1" w:rsidRPr="005A77A7" w:rsidRDefault="00181F64" w:rsidP="00BD3CF1">
      <w:pPr>
        <w:pStyle w:val="a7"/>
        <w:widowControl/>
        <w:spacing w:after="240"/>
        <w:ind w:leftChars="0" w:left="0"/>
        <w:contextualSpacing/>
        <w:jc w:val="left"/>
        <w:rPr>
          <w:rFonts w:ascii="Times New Roman" w:hAnsi="Times New Roman"/>
          <w:b/>
          <w:bCs/>
          <w:sz w:val="24"/>
          <w:szCs w:val="24"/>
        </w:rPr>
      </w:pPr>
      <w:bookmarkStart w:id="1" w:name="p2"/>
      <w:r w:rsidRPr="006A33E6">
        <w:rPr>
          <w:rFonts w:ascii="Times New Roman" w:hAnsi="Times New Roman"/>
          <w:b/>
          <w:sz w:val="24"/>
          <w:szCs w:val="24"/>
        </w:rPr>
        <w:t>Proposal</w:t>
      </w:r>
      <w:r w:rsidR="00F5012C">
        <w:rPr>
          <w:rFonts w:ascii="Times New Roman" w:hAnsi="Times New Roman"/>
          <w:b/>
          <w:sz w:val="24"/>
          <w:szCs w:val="24"/>
        </w:rPr>
        <w:t xml:space="preserve"> </w:t>
      </w:r>
      <w:r w:rsidRPr="006A33E6">
        <w:rPr>
          <w:rFonts w:ascii="Times New Roman" w:hAnsi="Times New Roman"/>
          <w:b/>
          <w:sz w:val="24"/>
          <w:szCs w:val="24"/>
        </w:rPr>
        <w:t xml:space="preserve">2: </w:t>
      </w:r>
      <w:r w:rsidR="00BD3CF1" w:rsidRPr="005A77A7">
        <w:rPr>
          <w:rFonts w:ascii="Times New Roman" w:hAnsi="Times New Roman" w:hint="eastAsia"/>
          <w:b/>
          <w:bCs/>
          <w:sz w:val="24"/>
          <w:szCs w:val="24"/>
        </w:rPr>
        <w:t xml:space="preserve">TCI state to the target cell can be configured in RRC, activated with MAC </w:t>
      </w:r>
      <w:proofErr w:type="gramStart"/>
      <w:r w:rsidR="00BD3CF1" w:rsidRPr="005A77A7">
        <w:rPr>
          <w:rFonts w:ascii="Times New Roman" w:hAnsi="Times New Roman" w:hint="eastAsia"/>
          <w:b/>
          <w:bCs/>
          <w:sz w:val="24"/>
          <w:szCs w:val="24"/>
        </w:rPr>
        <w:t>CE</w:t>
      </w:r>
      <w:proofErr w:type="gramEnd"/>
      <w:r w:rsidR="00BD3CF1" w:rsidRPr="005A77A7">
        <w:rPr>
          <w:rFonts w:ascii="Times New Roman" w:hAnsi="Times New Roman" w:hint="eastAsia"/>
          <w:b/>
          <w:bCs/>
          <w:sz w:val="24"/>
          <w:szCs w:val="24"/>
        </w:rPr>
        <w:t xml:space="preserve"> or triggered with DCI.  </w:t>
      </w:r>
    </w:p>
    <w:bookmarkEnd w:id="1"/>
    <w:p w14:paraId="5C17A82A" w14:textId="77777777" w:rsidR="00160115" w:rsidRDefault="00160115" w:rsidP="0019478E">
      <w:pPr>
        <w:pStyle w:val="a7"/>
        <w:widowControl/>
        <w:spacing w:before="240" w:after="240" w:line="256" w:lineRule="auto"/>
        <w:ind w:leftChars="0" w:left="0"/>
        <w:contextualSpacing/>
        <w:jc w:val="left"/>
        <w:rPr>
          <w:rFonts w:ascii="Times New Roman" w:hAnsi="Times New Roman"/>
          <w:b/>
          <w:sz w:val="24"/>
          <w:szCs w:val="24"/>
        </w:rPr>
      </w:pPr>
    </w:p>
    <w:p w14:paraId="36FDFBF0" w14:textId="27575A13" w:rsidR="00B57450" w:rsidRPr="0036431C" w:rsidRDefault="00B57450" w:rsidP="00B57450">
      <w:pPr>
        <w:pStyle w:val="2"/>
        <w:rPr>
          <w:rFonts w:eastAsia="DengXian"/>
          <w:lang w:eastAsia="zh-CN"/>
        </w:rPr>
      </w:pPr>
      <w:r>
        <w:rPr>
          <w:sz w:val="24"/>
          <w:szCs w:val="24"/>
          <w:lang w:eastAsia="zh-CN"/>
        </w:rPr>
        <w:t>Beam indication</w:t>
      </w:r>
    </w:p>
    <w:p w14:paraId="46D8B727" w14:textId="709FFECA" w:rsidR="00C934DE" w:rsidRPr="0089523D" w:rsidRDefault="0089523D" w:rsidP="0089523D">
      <w:pPr>
        <w:spacing w:before="240" w:after="240" w:line="256" w:lineRule="auto"/>
        <w:contextualSpacing/>
        <w:rPr>
          <w:rFonts w:ascii="Times New Roman" w:hAnsi="Times New Roman"/>
          <w:sz w:val="24"/>
          <w:szCs w:val="24"/>
        </w:rPr>
      </w:pPr>
      <w:r w:rsidRPr="0089523D">
        <w:rPr>
          <w:rFonts w:ascii="Times New Roman" w:hAnsi="Times New Roman"/>
          <w:sz w:val="24"/>
          <w:szCs w:val="24"/>
        </w:rPr>
        <w:t>Rel-17 unified TCI, some channels or signals might not follow Rel-17 unified TCI based RRC configuration. However, before a cell switch, the UE does not process the RRC configuration of the target cell. Consequently, the UE remains unaware of which specific signal or channel does not align with the Rel-17 unified TCI indicated in cell switch command. As a result, to ensure consistency, the beam indicated in the cell switch command should be uniformly applied to all channels/signals prior to the activation or indication of the new TCI state by the target cell.</w:t>
      </w:r>
    </w:p>
    <w:p w14:paraId="28A67813" w14:textId="2410B92F" w:rsidR="005966EA" w:rsidRDefault="007F53CA" w:rsidP="0089523D">
      <w:pPr>
        <w:pStyle w:val="a7"/>
        <w:widowControl/>
        <w:spacing w:line="256" w:lineRule="auto"/>
        <w:ind w:leftChars="0" w:left="0"/>
        <w:contextualSpacing/>
        <w:jc w:val="left"/>
        <w:rPr>
          <w:rFonts w:ascii="Times New Roman" w:hAnsi="Times New Roman"/>
          <w:b/>
          <w:sz w:val="24"/>
          <w:szCs w:val="24"/>
        </w:rPr>
      </w:pPr>
      <w:bookmarkStart w:id="2" w:name="p3"/>
      <w:r w:rsidRPr="006A33E6">
        <w:rPr>
          <w:rFonts w:ascii="Times New Roman" w:hAnsi="Times New Roman"/>
          <w:b/>
          <w:sz w:val="24"/>
          <w:szCs w:val="24"/>
        </w:rPr>
        <w:lastRenderedPageBreak/>
        <w:t>Proposal</w:t>
      </w:r>
      <w:r>
        <w:rPr>
          <w:rFonts w:ascii="Times New Roman" w:hAnsi="Times New Roman"/>
          <w:b/>
          <w:sz w:val="24"/>
          <w:szCs w:val="24"/>
        </w:rPr>
        <w:t xml:space="preserve"> 3</w:t>
      </w:r>
      <w:r w:rsidRPr="006A33E6">
        <w:rPr>
          <w:rFonts w:ascii="Times New Roman" w:hAnsi="Times New Roman"/>
          <w:b/>
          <w:sz w:val="24"/>
          <w:szCs w:val="24"/>
        </w:rPr>
        <w:t xml:space="preserve">: </w:t>
      </w:r>
      <w:r w:rsidR="0089523D" w:rsidRPr="0089523D">
        <w:rPr>
          <w:rFonts w:ascii="Times New Roman" w:hAnsi="Times New Roman"/>
          <w:b/>
          <w:sz w:val="24"/>
          <w:szCs w:val="24"/>
        </w:rPr>
        <w:t>The beam indicated in the cell switch command should be uniformly applied to all channels/signals prior to the activation or indication of the new TCI state by the target cell.</w:t>
      </w:r>
      <w:bookmarkEnd w:id="2"/>
      <w:r w:rsidR="00391FB9">
        <w:rPr>
          <w:rFonts w:ascii="Times New Roman" w:hAnsi="Times New Roman"/>
          <w:b/>
          <w:sz w:val="24"/>
          <w:szCs w:val="24"/>
        </w:rPr>
        <w:t xml:space="preserve"> </w:t>
      </w:r>
    </w:p>
    <w:p w14:paraId="11B1CCE0" w14:textId="77777777" w:rsidR="0089523D" w:rsidRPr="007F53CA" w:rsidRDefault="0089523D" w:rsidP="0089523D">
      <w:pPr>
        <w:pStyle w:val="a7"/>
        <w:widowControl/>
        <w:spacing w:line="256" w:lineRule="auto"/>
        <w:ind w:leftChars="0" w:left="0"/>
        <w:contextualSpacing/>
        <w:jc w:val="left"/>
        <w:rPr>
          <w:rFonts w:ascii="Times New Roman" w:hAnsi="Times New Roman"/>
          <w:b/>
          <w:sz w:val="24"/>
          <w:szCs w:val="24"/>
        </w:rPr>
      </w:pPr>
    </w:p>
    <w:p w14:paraId="05E1954A" w14:textId="2F38C65A" w:rsidR="005D1D51" w:rsidRPr="00092D05" w:rsidRDefault="00A85CF2" w:rsidP="00A85CF2">
      <w:pPr>
        <w:rPr>
          <w:rFonts w:ascii="Times New Roman" w:hAnsi="Times New Roman"/>
          <w:sz w:val="24"/>
          <w:szCs w:val="24"/>
        </w:rPr>
      </w:pPr>
      <w:r>
        <w:rPr>
          <w:lang w:val="en-GB"/>
        </w:rPr>
        <w:t>I</w:t>
      </w:r>
      <w:r w:rsidRPr="00092D05">
        <w:rPr>
          <w:rFonts w:ascii="Times New Roman" w:hAnsi="Times New Roman"/>
          <w:sz w:val="24"/>
          <w:szCs w:val="24"/>
        </w:rPr>
        <w:t>n RAN1#11</w:t>
      </w:r>
      <w:r w:rsidR="0097086A">
        <w:rPr>
          <w:rFonts w:ascii="Times New Roman" w:hAnsi="Times New Roman"/>
          <w:sz w:val="24"/>
          <w:szCs w:val="24"/>
        </w:rPr>
        <w:t>3</w:t>
      </w:r>
      <w:r w:rsidRPr="00092D05">
        <w:rPr>
          <w:rFonts w:ascii="Times New Roman" w:hAnsi="Times New Roman"/>
          <w:sz w:val="24"/>
          <w:szCs w:val="24"/>
        </w:rPr>
        <w:t>, RAN1 made the following agreement:</w:t>
      </w:r>
      <w:r w:rsidR="001C2167" w:rsidRPr="006A33E6">
        <w:rPr>
          <w:rFonts w:ascii="Times New Roman" w:hAnsi="Times New Roman"/>
          <w:sz w:val="24"/>
          <w:szCs w:val="24"/>
        </w:rPr>
        <w:t xml:space="preserve"> [</w:t>
      </w:r>
      <w:r w:rsidR="00E2355D" w:rsidRPr="006A33E6">
        <w:rPr>
          <w:rFonts w:ascii="Times New Roman" w:hAnsi="Times New Roman"/>
          <w:sz w:val="24"/>
          <w:szCs w:val="24"/>
        </w:rPr>
        <w:t>2</w:t>
      </w:r>
      <w:r w:rsidR="005D1D51" w:rsidRPr="006A33E6">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981982" w:rsidRPr="00092D05" w14:paraId="6EB8EE7C" w14:textId="77777777" w:rsidTr="00A4080A">
        <w:tc>
          <w:tcPr>
            <w:tcW w:w="9736" w:type="dxa"/>
            <w:tcBorders>
              <w:top w:val="single" w:sz="4" w:space="0" w:color="auto"/>
              <w:left w:val="single" w:sz="4" w:space="0" w:color="auto"/>
              <w:bottom w:val="single" w:sz="4" w:space="0" w:color="auto"/>
              <w:right w:val="single" w:sz="4" w:space="0" w:color="auto"/>
            </w:tcBorders>
            <w:hideMark/>
          </w:tcPr>
          <w:p w14:paraId="79D2DBD3" w14:textId="77777777" w:rsidR="005062D0" w:rsidRPr="00092D05" w:rsidRDefault="005062D0" w:rsidP="005062D0">
            <w:pPr>
              <w:rPr>
                <w:rFonts w:ascii="Times New Roman" w:hAnsi="Times New Roman"/>
                <w:sz w:val="24"/>
                <w:szCs w:val="24"/>
              </w:rPr>
            </w:pPr>
            <w:r w:rsidRPr="00092D05">
              <w:rPr>
                <w:rFonts w:ascii="Times New Roman" w:hAnsi="Times New Roman" w:hint="eastAsia"/>
                <w:sz w:val="24"/>
                <w:szCs w:val="24"/>
                <w:highlight w:val="green"/>
              </w:rPr>
              <w:t>A</w:t>
            </w:r>
            <w:r w:rsidRPr="00092D05">
              <w:rPr>
                <w:rFonts w:ascii="Times New Roman" w:hAnsi="Times New Roman"/>
                <w:sz w:val="24"/>
                <w:szCs w:val="24"/>
                <w:highlight w:val="green"/>
              </w:rPr>
              <w:t>greement</w:t>
            </w:r>
          </w:p>
          <w:p w14:paraId="29482C0F" w14:textId="77777777" w:rsidR="005062D0" w:rsidRPr="00092D05" w:rsidRDefault="005062D0" w:rsidP="005062D0">
            <w:pPr>
              <w:pStyle w:val="a7"/>
              <w:widowControl/>
              <w:numPr>
                <w:ilvl w:val="0"/>
                <w:numId w:val="26"/>
              </w:numPr>
              <w:snapToGrid w:val="0"/>
              <w:spacing w:after="100" w:afterAutospacing="1"/>
              <w:ind w:leftChars="0"/>
              <w:rPr>
                <w:rFonts w:ascii="Times New Roman" w:hAnsi="Times New Roman"/>
                <w:sz w:val="24"/>
                <w:szCs w:val="24"/>
              </w:rPr>
            </w:pPr>
            <w:r w:rsidRPr="00092D05">
              <w:rPr>
                <w:rFonts w:ascii="Times New Roman" w:hAnsi="Times New Roman"/>
                <w:sz w:val="24"/>
                <w:szCs w:val="24"/>
              </w:rPr>
              <w:t xml:space="preserve">For TCI state activation for candidate cell(s) before the cell switch command, </w:t>
            </w:r>
          </w:p>
          <w:p w14:paraId="50CEFF69" w14:textId="77777777" w:rsidR="005062D0" w:rsidRPr="00092D05" w:rsidRDefault="005062D0" w:rsidP="005062D0">
            <w:pPr>
              <w:pStyle w:val="a7"/>
              <w:widowControl/>
              <w:numPr>
                <w:ilvl w:val="1"/>
                <w:numId w:val="26"/>
              </w:numPr>
              <w:snapToGrid w:val="0"/>
              <w:spacing w:after="100" w:afterAutospacing="1"/>
              <w:ind w:leftChars="0"/>
              <w:rPr>
                <w:rFonts w:ascii="Times New Roman" w:hAnsi="Times New Roman"/>
                <w:sz w:val="24"/>
                <w:szCs w:val="24"/>
              </w:rPr>
            </w:pPr>
            <w:r w:rsidRPr="00092D05">
              <w:rPr>
                <w:rFonts w:ascii="Times New Roman" w:hAnsi="Times New Roman"/>
                <w:sz w:val="24"/>
                <w:szCs w:val="24"/>
              </w:rPr>
              <w:t>MAC CE is used and the details of MAC-CE for TCI state activation for LTM is up to RAN2</w:t>
            </w:r>
          </w:p>
          <w:p w14:paraId="30292F52" w14:textId="77777777" w:rsidR="005062D0" w:rsidRPr="00092D05" w:rsidRDefault="005062D0" w:rsidP="005062D0">
            <w:pPr>
              <w:pStyle w:val="a7"/>
              <w:widowControl/>
              <w:numPr>
                <w:ilvl w:val="1"/>
                <w:numId w:val="26"/>
              </w:numPr>
              <w:snapToGrid w:val="0"/>
              <w:spacing w:after="100" w:afterAutospacing="1"/>
              <w:ind w:leftChars="0"/>
              <w:rPr>
                <w:rFonts w:ascii="Times New Roman" w:hAnsi="Times New Roman"/>
                <w:sz w:val="24"/>
                <w:szCs w:val="24"/>
                <w:highlight w:val="yellow"/>
              </w:rPr>
            </w:pPr>
            <w:r w:rsidRPr="00092D05">
              <w:rPr>
                <w:rFonts w:ascii="Times New Roman" w:hAnsi="Times New Roman"/>
                <w:sz w:val="24"/>
                <w:szCs w:val="24"/>
                <w:highlight w:val="yellow"/>
              </w:rPr>
              <w:t>Further study if PDCCH order for candidate cell(s) can be used</w:t>
            </w:r>
          </w:p>
          <w:p w14:paraId="2BAB8924" w14:textId="77777777" w:rsidR="00981982" w:rsidRPr="00092D05" w:rsidRDefault="00981982" w:rsidP="00A4080A">
            <w:pPr>
              <w:pStyle w:val="a7"/>
              <w:ind w:leftChars="0" w:left="284" w:hanging="284"/>
              <w:rPr>
                <w:rFonts w:ascii="Times New Roman" w:hAnsi="Times New Roman"/>
                <w:sz w:val="24"/>
                <w:szCs w:val="24"/>
              </w:rPr>
            </w:pPr>
          </w:p>
        </w:tc>
      </w:tr>
    </w:tbl>
    <w:p w14:paraId="460D08BC" w14:textId="77777777" w:rsidR="00C01250" w:rsidRPr="00C01250" w:rsidRDefault="00C01250" w:rsidP="00C01250">
      <w:pPr>
        <w:spacing w:before="240"/>
        <w:rPr>
          <w:rFonts w:ascii="Times New Roman" w:hAnsi="Times New Roman"/>
          <w:sz w:val="24"/>
          <w:szCs w:val="24"/>
        </w:rPr>
      </w:pPr>
      <w:r w:rsidRPr="00C01250">
        <w:rPr>
          <w:rFonts w:ascii="Times New Roman" w:hAnsi="Times New Roman"/>
          <w:b/>
          <w:bCs/>
          <w:sz w:val="24"/>
          <w:szCs w:val="24"/>
        </w:rPr>
        <w:t>PDCCH Orders:</w:t>
      </w:r>
      <w:r w:rsidRPr="00C01250">
        <w:rPr>
          <w:rFonts w:ascii="Times New Roman" w:hAnsi="Times New Roman"/>
          <w:sz w:val="24"/>
          <w:szCs w:val="24"/>
        </w:rPr>
        <w:t xml:space="preserve"> PDCCH orders are transmitted over the control channel and are used to deliver specific commands to UEs. They are part of the physical layer and are primarily used for essential control functions. The signaling overhead associated with PDCCH orders is relatively low, as they are designed to efficiently deliver concise commands to UEs. However, the information they can convey might be limited to certain standardized commands.</w:t>
      </w:r>
    </w:p>
    <w:p w14:paraId="7D14F76C" w14:textId="77777777" w:rsidR="00C01250" w:rsidRPr="00C01250" w:rsidRDefault="00C01250" w:rsidP="00C01250">
      <w:pPr>
        <w:spacing w:before="240"/>
        <w:rPr>
          <w:rFonts w:ascii="Times New Roman" w:hAnsi="Times New Roman"/>
          <w:sz w:val="24"/>
          <w:szCs w:val="24"/>
        </w:rPr>
      </w:pPr>
      <w:r w:rsidRPr="00C01250">
        <w:rPr>
          <w:rFonts w:ascii="Times New Roman" w:hAnsi="Times New Roman"/>
          <w:b/>
          <w:bCs/>
          <w:sz w:val="24"/>
          <w:szCs w:val="24"/>
        </w:rPr>
        <w:t>MAC CE:</w:t>
      </w:r>
      <w:r w:rsidRPr="00C01250">
        <w:rPr>
          <w:rFonts w:ascii="Times New Roman" w:hAnsi="Times New Roman"/>
          <w:sz w:val="24"/>
          <w:szCs w:val="24"/>
        </w:rPr>
        <w:t xml:space="preserve"> MAC CE, on the other hand, is used to transmit control information over the MAC layer. It provides more flexibility compared to PDCCH orders as it can carry a wider range of commands and instructions. This flexibility comes with a trade-off in terms of signaling overhead. MAC CE messages can be longer than PDCCH orders due to the additional information they can contain.</w:t>
      </w:r>
    </w:p>
    <w:p w14:paraId="2864F65A" w14:textId="77777777" w:rsidR="00C01250" w:rsidRPr="00C01250" w:rsidRDefault="00C01250" w:rsidP="00C01250">
      <w:pPr>
        <w:spacing w:before="240"/>
        <w:rPr>
          <w:rFonts w:ascii="Times New Roman" w:hAnsi="Times New Roman"/>
          <w:sz w:val="24"/>
          <w:szCs w:val="24"/>
        </w:rPr>
      </w:pPr>
      <w:r w:rsidRPr="00C01250">
        <w:rPr>
          <w:rFonts w:ascii="Times New Roman" w:hAnsi="Times New Roman"/>
          <w:b/>
          <w:bCs/>
          <w:sz w:val="24"/>
          <w:szCs w:val="24"/>
        </w:rPr>
        <w:t>Comparative Analysis:</w:t>
      </w:r>
    </w:p>
    <w:p w14:paraId="444BA7F2" w14:textId="77777777" w:rsidR="00C01250" w:rsidRPr="00C01250" w:rsidRDefault="00C01250" w:rsidP="00C01250">
      <w:pPr>
        <w:spacing w:before="240"/>
        <w:rPr>
          <w:rFonts w:ascii="Times New Roman" w:hAnsi="Times New Roman"/>
          <w:sz w:val="24"/>
          <w:szCs w:val="24"/>
        </w:rPr>
      </w:pPr>
      <w:r w:rsidRPr="00C01250">
        <w:rPr>
          <w:rFonts w:ascii="Times New Roman" w:hAnsi="Times New Roman"/>
          <w:b/>
          <w:bCs/>
          <w:sz w:val="24"/>
          <w:szCs w:val="24"/>
        </w:rPr>
        <w:t>Signaling Content:</w:t>
      </w:r>
      <w:r w:rsidRPr="00C01250">
        <w:rPr>
          <w:rFonts w:ascii="Times New Roman" w:hAnsi="Times New Roman"/>
          <w:sz w:val="24"/>
          <w:szCs w:val="24"/>
        </w:rPr>
        <w:t xml:space="preserve"> PDCCH orders often carry standardized, essential commands for UEs, whereas MAC CE can carry more diverse and customized control information.</w:t>
      </w:r>
    </w:p>
    <w:p w14:paraId="2576D32C" w14:textId="77777777" w:rsidR="00C01250" w:rsidRPr="00C01250" w:rsidRDefault="00C01250" w:rsidP="00C01250">
      <w:pPr>
        <w:spacing w:before="240"/>
        <w:rPr>
          <w:rFonts w:ascii="Times New Roman" w:hAnsi="Times New Roman"/>
          <w:sz w:val="24"/>
          <w:szCs w:val="24"/>
        </w:rPr>
      </w:pPr>
      <w:r w:rsidRPr="00C01250">
        <w:rPr>
          <w:rFonts w:ascii="Times New Roman" w:hAnsi="Times New Roman"/>
          <w:b/>
          <w:bCs/>
          <w:sz w:val="24"/>
          <w:szCs w:val="24"/>
        </w:rPr>
        <w:t>Overhead:</w:t>
      </w:r>
      <w:r w:rsidRPr="00C01250">
        <w:rPr>
          <w:rFonts w:ascii="Times New Roman" w:hAnsi="Times New Roman"/>
          <w:sz w:val="24"/>
          <w:szCs w:val="24"/>
        </w:rPr>
        <w:t xml:space="preserve"> PDCCH orders generally have lower signaling overhead due to their concise nature. MAC CE messages may have higher overhead due to the potential for carrying more information.</w:t>
      </w:r>
    </w:p>
    <w:p w14:paraId="5A8FF3CF" w14:textId="2AB97E7E" w:rsidR="00C01250" w:rsidRPr="00C01250" w:rsidRDefault="00C01250" w:rsidP="00C01250">
      <w:pPr>
        <w:spacing w:before="240"/>
        <w:rPr>
          <w:rFonts w:ascii="Times New Roman" w:hAnsi="Times New Roman"/>
          <w:sz w:val="24"/>
          <w:szCs w:val="24"/>
        </w:rPr>
      </w:pPr>
      <w:r w:rsidRPr="00C01250">
        <w:rPr>
          <w:rFonts w:ascii="Times New Roman" w:hAnsi="Times New Roman"/>
          <w:b/>
          <w:bCs/>
          <w:sz w:val="24"/>
          <w:szCs w:val="24"/>
        </w:rPr>
        <w:t>Complexity:</w:t>
      </w:r>
      <w:r w:rsidRPr="00C01250">
        <w:rPr>
          <w:rFonts w:ascii="Times New Roman" w:hAnsi="Times New Roman"/>
          <w:sz w:val="24"/>
          <w:szCs w:val="24"/>
        </w:rPr>
        <w:t xml:space="preserve"> PDCCH orders are straightforward and suitable for simple commands, making them efficient for scenarios where standardized actions are needed. MAC CE allows for more complex and customized instructions but might be more </w:t>
      </w:r>
      <w:r w:rsidR="00720A2A" w:rsidRPr="00C01250">
        <w:rPr>
          <w:rFonts w:ascii="Times New Roman" w:hAnsi="Times New Roman"/>
          <w:sz w:val="24"/>
          <w:szCs w:val="24"/>
        </w:rPr>
        <w:t>resource intensive</w:t>
      </w:r>
      <w:r w:rsidRPr="00C01250">
        <w:rPr>
          <w:rFonts w:ascii="Times New Roman" w:hAnsi="Times New Roman"/>
          <w:sz w:val="24"/>
          <w:szCs w:val="24"/>
        </w:rPr>
        <w:t>.</w:t>
      </w:r>
    </w:p>
    <w:p w14:paraId="5F892836" w14:textId="77777777" w:rsidR="00C01250" w:rsidRPr="00C01250" w:rsidRDefault="00C01250" w:rsidP="00C01250">
      <w:pPr>
        <w:spacing w:before="240"/>
        <w:rPr>
          <w:rFonts w:ascii="Times New Roman" w:hAnsi="Times New Roman"/>
          <w:sz w:val="24"/>
          <w:szCs w:val="24"/>
        </w:rPr>
      </w:pPr>
      <w:r w:rsidRPr="00C01250">
        <w:rPr>
          <w:rFonts w:ascii="Times New Roman" w:hAnsi="Times New Roman"/>
          <w:b/>
          <w:bCs/>
          <w:sz w:val="24"/>
          <w:szCs w:val="24"/>
        </w:rPr>
        <w:t>Flexibility:</w:t>
      </w:r>
      <w:r w:rsidRPr="00C01250">
        <w:rPr>
          <w:rFonts w:ascii="Times New Roman" w:hAnsi="Times New Roman"/>
          <w:sz w:val="24"/>
          <w:szCs w:val="24"/>
        </w:rPr>
        <w:t xml:space="preserve"> MAC CE offers greater flexibility in conveying various types of control information, which might be essential for specialized use cases. PDCCH orders are more limited in terms of conveying non-standardized commands.</w:t>
      </w:r>
    </w:p>
    <w:p w14:paraId="2BD87B8E" w14:textId="77777777" w:rsidR="00C01250" w:rsidRPr="00C01250" w:rsidRDefault="00C01250" w:rsidP="00C01250">
      <w:pPr>
        <w:spacing w:before="240"/>
        <w:rPr>
          <w:rFonts w:ascii="Times New Roman" w:hAnsi="Times New Roman"/>
          <w:sz w:val="24"/>
          <w:szCs w:val="24"/>
        </w:rPr>
      </w:pPr>
      <w:r w:rsidRPr="00C01250">
        <w:rPr>
          <w:rFonts w:ascii="Times New Roman" w:hAnsi="Times New Roman"/>
          <w:b/>
          <w:bCs/>
          <w:sz w:val="24"/>
          <w:szCs w:val="24"/>
        </w:rPr>
        <w:t>Network Impact:</w:t>
      </w:r>
      <w:r w:rsidRPr="00C01250">
        <w:rPr>
          <w:rFonts w:ascii="Times New Roman" w:hAnsi="Times New Roman"/>
          <w:sz w:val="24"/>
          <w:szCs w:val="24"/>
        </w:rPr>
        <w:t xml:space="preserve"> While PDCCH orders are efficient for basic control, MAC CE messages may consume more resources due to their potential length and diverse content.</w:t>
      </w:r>
    </w:p>
    <w:p w14:paraId="7FF0B70C" w14:textId="38689267" w:rsidR="00C01250" w:rsidRPr="00C01250" w:rsidRDefault="00C01250" w:rsidP="00C01250">
      <w:pPr>
        <w:spacing w:before="240" w:after="240"/>
        <w:rPr>
          <w:rFonts w:ascii="Times New Roman" w:hAnsi="Times New Roman"/>
          <w:sz w:val="24"/>
          <w:szCs w:val="24"/>
        </w:rPr>
      </w:pPr>
      <w:r w:rsidRPr="00C01250">
        <w:rPr>
          <w:rFonts w:ascii="Times New Roman" w:hAnsi="Times New Roman"/>
          <w:sz w:val="24"/>
          <w:szCs w:val="24"/>
        </w:rPr>
        <w:lastRenderedPageBreak/>
        <w:t xml:space="preserve">In summary, PDCCH orders are more suitable for standardized and essential commands, offering low signaling overhead. MAC CE is advantageous when flexibility and customization are required, even though it might lead to higher signaling overhead. </w:t>
      </w:r>
    </w:p>
    <w:p w14:paraId="6E824E94" w14:textId="11EC7F69" w:rsidR="00C01250" w:rsidRDefault="00C37EC9" w:rsidP="00C01250">
      <w:pPr>
        <w:widowControl/>
        <w:snapToGrid w:val="0"/>
        <w:jc w:val="left"/>
        <w:rPr>
          <w:rFonts w:ascii="Times New Roman" w:hAnsi="Times New Roman"/>
          <w:b/>
          <w:sz w:val="24"/>
          <w:szCs w:val="24"/>
        </w:rPr>
      </w:pPr>
      <w:bookmarkStart w:id="3" w:name="p4"/>
      <w:r w:rsidRPr="00C01250">
        <w:rPr>
          <w:rFonts w:ascii="Times New Roman" w:hAnsi="Times New Roman"/>
          <w:b/>
          <w:sz w:val="24"/>
          <w:szCs w:val="24"/>
        </w:rPr>
        <w:t xml:space="preserve">Proposal 4: </w:t>
      </w:r>
      <w:r w:rsidR="00C01250">
        <w:rPr>
          <w:rFonts w:ascii="Times New Roman" w:hAnsi="Times New Roman"/>
          <w:b/>
          <w:sz w:val="24"/>
          <w:szCs w:val="24"/>
        </w:rPr>
        <w:t xml:space="preserve">PDCCH order for candidate cell can be used for TCI state activation </w:t>
      </w:r>
      <w:r w:rsidR="00E76149">
        <w:rPr>
          <w:rFonts w:ascii="Times New Roman" w:hAnsi="Times New Roman"/>
          <w:b/>
          <w:sz w:val="24"/>
          <w:szCs w:val="24"/>
        </w:rPr>
        <w:t>before the cell switch command.</w:t>
      </w:r>
    </w:p>
    <w:bookmarkEnd w:id="3"/>
    <w:p w14:paraId="472D8583" w14:textId="77777777" w:rsidR="00AD3C8E" w:rsidRPr="00AC71DC" w:rsidRDefault="00AD3C8E" w:rsidP="00465E5B">
      <w:pPr>
        <w:widowControl/>
        <w:snapToGrid w:val="0"/>
        <w:spacing w:before="240"/>
        <w:jc w:val="left"/>
        <w:rPr>
          <w:rFonts w:ascii="Times New Roman" w:hAnsi="Times New Roman"/>
          <w:b/>
          <w:sz w:val="24"/>
          <w:szCs w:val="24"/>
        </w:rPr>
      </w:pPr>
    </w:p>
    <w:p w14:paraId="3F6D8C80" w14:textId="39B41705" w:rsidR="00C2028F" w:rsidRDefault="00C2028F" w:rsidP="00F86616">
      <w:pPr>
        <w:pStyle w:val="1"/>
        <w:numPr>
          <w:ilvl w:val="0"/>
          <w:numId w:val="1"/>
        </w:numPr>
        <w:rPr>
          <w:rFonts w:ascii="Arial" w:hAnsi="Arial" w:cs="Arial"/>
          <w:b/>
          <w:sz w:val="28"/>
          <w:szCs w:val="28"/>
        </w:rPr>
      </w:pPr>
      <w:r>
        <w:rPr>
          <w:rFonts w:ascii="Arial" w:hAnsi="Arial" w:cs="Arial"/>
          <w:b/>
          <w:sz w:val="28"/>
          <w:szCs w:val="28"/>
        </w:rPr>
        <w:t>Conclusion</w:t>
      </w:r>
    </w:p>
    <w:p w14:paraId="55719020" w14:textId="4DC844CD" w:rsidR="00C2028F" w:rsidRPr="006A33E6" w:rsidRDefault="00FD1669" w:rsidP="00860E8F">
      <w:pPr>
        <w:spacing w:before="240"/>
        <w:rPr>
          <w:rFonts w:ascii="Times New Roman" w:hAnsi="Times New Roman"/>
          <w:kern w:val="0"/>
          <w:sz w:val="24"/>
          <w:szCs w:val="24"/>
        </w:rPr>
      </w:pPr>
      <w:r w:rsidRPr="006A33E6">
        <w:rPr>
          <w:rFonts w:ascii="Times New Roman" w:hAnsi="Times New Roman"/>
          <w:kern w:val="0"/>
          <w:sz w:val="24"/>
          <w:szCs w:val="24"/>
        </w:rPr>
        <w:t xml:space="preserve">This contribution discussed </w:t>
      </w:r>
      <w:r w:rsidR="00C047B8" w:rsidRPr="006A33E6">
        <w:rPr>
          <w:rFonts w:ascii="Times New Roman" w:hAnsi="Times New Roman"/>
          <w:sz w:val="24"/>
          <w:szCs w:val="24"/>
        </w:rPr>
        <w:t>L1 enhancements for inter-cell beam management</w:t>
      </w:r>
      <w:r w:rsidR="00C047B8" w:rsidRPr="006A33E6">
        <w:rPr>
          <w:rFonts w:ascii="Times New Roman" w:hAnsi="Times New Roman" w:hint="eastAsia"/>
          <w:sz w:val="24"/>
          <w:szCs w:val="24"/>
        </w:rPr>
        <w:t xml:space="preserve"> </w:t>
      </w:r>
      <w:r w:rsidR="00C047B8" w:rsidRPr="006A33E6">
        <w:rPr>
          <w:rFonts w:ascii="Times New Roman" w:hAnsi="Times New Roman"/>
          <w:sz w:val="24"/>
          <w:szCs w:val="24"/>
        </w:rPr>
        <w:t xml:space="preserve">aspects of </w:t>
      </w:r>
      <w:r w:rsidR="00F8548C">
        <w:rPr>
          <w:rFonts w:ascii="Times New Roman" w:hAnsi="Times New Roman"/>
          <w:sz w:val="24"/>
          <w:szCs w:val="24"/>
        </w:rPr>
        <w:t>LTM</w:t>
      </w:r>
      <w:r w:rsidR="00C047B8">
        <w:rPr>
          <w:rFonts w:ascii="Times New Roman" w:hAnsi="Times New Roman"/>
          <w:sz w:val="24"/>
          <w:szCs w:val="24"/>
        </w:rPr>
        <w:t xml:space="preserve"> </w:t>
      </w:r>
      <w:r w:rsidRPr="006A33E6">
        <w:rPr>
          <w:rFonts w:ascii="Times New Roman" w:hAnsi="Times New Roman"/>
          <w:kern w:val="0"/>
          <w:sz w:val="24"/>
          <w:szCs w:val="24"/>
        </w:rPr>
        <w:t>and proposed the following:</w:t>
      </w:r>
    </w:p>
    <w:p w14:paraId="335C36A2" w14:textId="7DAD0BA4" w:rsidR="00D757EA" w:rsidRDefault="00D05F7D" w:rsidP="00D757EA">
      <w:pPr>
        <w:contextualSpacing/>
        <w:rPr>
          <w:rFonts w:ascii="Times New Roman" w:hAnsi="Times New Roman"/>
          <w:b/>
          <w:bCs/>
          <w:kern w:val="0"/>
          <w:sz w:val="24"/>
          <w:szCs w:val="24"/>
        </w:rPr>
      </w:pPr>
      <w:r>
        <w:rPr>
          <w:rFonts w:ascii="Times New Roman" w:hAnsi="Times New Roman"/>
          <w:b/>
          <w:sz w:val="24"/>
          <w:szCs w:val="24"/>
        </w:rPr>
        <w:fldChar w:fldCharType="begin"/>
      </w:r>
      <w:r>
        <w:rPr>
          <w:rFonts w:ascii="Times New Roman" w:hAnsi="Times New Roman"/>
          <w:b/>
          <w:sz w:val="24"/>
          <w:szCs w:val="24"/>
        </w:rPr>
        <w:instrText xml:space="preserve"> REF p1 </w:instrText>
      </w:r>
      <w:r w:rsidR="002E7540">
        <w:rPr>
          <w:rFonts w:ascii="Times New Roman" w:hAnsi="Times New Roman"/>
          <w:b/>
          <w:sz w:val="24"/>
          <w:szCs w:val="24"/>
        </w:rPr>
        <w:instrText xml:space="preserve"> \* MERGEFORMAT </w:instrText>
      </w:r>
      <w:r>
        <w:rPr>
          <w:rFonts w:ascii="Times New Roman" w:hAnsi="Times New Roman"/>
          <w:b/>
          <w:sz w:val="24"/>
          <w:szCs w:val="24"/>
        </w:rPr>
        <w:fldChar w:fldCharType="separate"/>
      </w:r>
      <w:r w:rsidRPr="00FD20A3">
        <w:rPr>
          <w:rFonts w:ascii="Times New Roman" w:hAnsi="Times New Roman" w:hint="eastAsia"/>
          <w:b/>
          <w:bCs/>
          <w:kern w:val="0"/>
          <w:sz w:val="24"/>
          <w:szCs w:val="24"/>
        </w:rPr>
        <w:t>Proposal</w:t>
      </w:r>
      <w:r>
        <w:rPr>
          <w:rFonts w:ascii="Times New Roman" w:hAnsi="Times New Roman"/>
          <w:b/>
          <w:bCs/>
          <w:kern w:val="0"/>
          <w:sz w:val="24"/>
          <w:szCs w:val="24"/>
        </w:rPr>
        <w:t xml:space="preserve"> </w:t>
      </w:r>
      <w:r w:rsidRPr="00FD20A3">
        <w:rPr>
          <w:rFonts w:ascii="Times New Roman" w:hAnsi="Times New Roman"/>
          <w:b/>
          <w:bCs/>
          <w:kern w:val="0"/>
          <w:sz w:val="24"/>
          <w:szCs w:val="24"/>
        </w:rPr>
        <w:t>1:</w:t>
      </w:r>
      <w:r w:rsidRPr="00FD20A3">
        <w:rPr>
          <w:rFonts w:ascii="Times New Roman" w:hAnsi="Times New Roman"/>
          <w:b/>
          <w:sz w:val="24"/>
          <w:szCs w:val="24"/>
        </w:rPr>
        <w:t xml:space="preserve"> </w:t>
      </w:r>
      <w:r w:rsidR="00D757EA" w:rsidRPr="00032026">
        <w:rPr>
          <w:rFonts w:ascii="Times New Roman" w:hAnsi="Times New Roman"/>
          <w:b/>
          <w:bCs/>
          <w:kern w:val="0"/>
          <w:sz w:val="24"/>
          <w:szCs w:val="24"/>
        </w:rPr>
        <w:t>Cell switch command includes Semi-persistent SRS activation for the target cell.</w:t>
      </w:r>
      <w:r w:rsidR="00D757EA">
        <w:rPr>
          <w:rFonts w:ascii="Times New Roman" w:hAnsi="Times New Roman"/>
          <w:b/>
          <w:bCs/>
          <w:kern w:val="0"/>
          <w:sz w:val="24"/>
          <w:szCs w:val="24"/>
        </w:rPr>
        <w:t xml:space="preserve"> </w:t>
      </w:r>
    </w:p>
    <w:p w14:paraId="45CE7CB2" w14:textId="77777777" w:rsidR="00DE0B56" w:rsidRPr="005A77A7" w:rsidRDefault="00D05F7D" w:rsidP="000B0740">
      <w:pPr>
        <w:pStyle w:val="a7"/>
        <w:widowControl/>
        <w:ind w:leftChars="0" w:left="0"/>
        <w:contextualSpacing/>
        <w:jc w:val="left"/>
        <w:rPr>
          <w:rFonts w:ascii="Times New Roman" w:hAnsi="Times New Roman"/>
          <w:b/>
          <w:bCs/>
          <w:sz w:val="24"/>
          <w:szCs w:val="24"/>
        </w:rPr>
      </w:pPr>
      <w:r>
        <w:rPr>
          <w:rFonts w:ascii="Times New Roman" w:hAnsi="Times New Roman"/>
          <w:b/>
          <w:sz w:val="24"/>
          <w:szCs w:val="24"/>
        </w:rPr>
        <w:fldChar w:fldCharType="end"/>
      </w:r>
      <w:r w:rsidR="00DE0B56">
        <w:rPr>
          <w:rFonts w:ascii="Times New Roman" w:hAnsi="Times New Roman"/>
          <w:b/>
          <w:sz w:val="24"/>
          <w:szCs w:val="24"/>
        </w:rPr>
        <w:fldChar w:fldCharType="begin"/>
      </w:r>
      <w:r w:rsidR="00DE0B56">
        <w:rPr>
          <w:rFonts w:ascii="Times New Roman" w:hAnsi="Times New Roman"/>
          <w:b/>
          <w:sz w:val="24"/>
          <w:szCs w:val="24"/>
        </w:rPr>
        <w:instrText xml:space="preserve"> REF p2 </w:instrText>
      </w:r>
      <w:r w:rsidR="00DE0B56">
        <w:rPr>
          <w:rFonts w:ascii="Times New Roman" w:hAnsi="Times New Roman"/>
          <w:b/>
          <w:sz w:val="24"/>
          <w:szCs w:val="24"/>
        </w:rPr>
        <w:fldChar w:fldCharType="separate"/>
      </w:r>
      <w:r w:rsidR="00DE0B56" w:rsidRPr="006A33E6">
        <w:rPr>
          <w:rFonts w:ascii="Times New Roman" w:hAnsi="Times New Roman"/>
          <w:b/>
          <w:sz w:val="24"/>
          <w:szCs w:val="24"/>
        </w:rPr>
        <w:t>Proposal</w:t>
      </w:r>
      <w:r w:rsidR="00DE0B56">
        <w:rPr>
          <w:rFonts w:ascii="Times New Roman" w:hAnsi="Times New Roman"/>
          <w:b/>
          <w:sz w:val="24"/>
          <w:szCs w:val="24"/>
        </w:rPr>
        <w:t xml:space="preserve"> </w:t>
      </w:r>
      <w:r w:rsidR="00DE0B56" w:rsidRPr="006A33E6">
        <w:rPr>
          <w:rFonts w:ascii="Times New Roman" w:hAnsi="Times New Roman"/>
          <w:b/>
          <w:sz w:val="24"/>
          <w:szCs w:val="24"/>
        </w:rPr>
        <w:t xml:space="preserve">2: </w:t>
      </w:r>
      <w:r w:rsidR="00DE0B56" w:rsidRPr="005A77A7">
        <w:rPr>
          <w:rFonts w:ascii="Times New Roman" w:hAnsi="Times New Roman" w:hint="eastAsia"/>
          <w:b/>
          <w:bCs/>
          <w:sz w:val="24"/>
          <w:szCs w:val="24"/>
        </w:rPr>
        <w:t xml:space="preserve">TCI state to the target cell can be configured in RRC, activated with MAC </w:t>
      </w:r>
      <w:proofErr w:type="gramStart"/>
      <w:r w:rsidR="00DE0B56" w:rsidRPr="005A77A7">
        <w:rPr>
          <w:rFonts w:ascii="Times New Roman" w:hAnsi="Times New Roman" w:hint="eastAsia"/>
          <w:b/>
          <w:bCs/>
          <w:sz w:val="24"/>
          <w:szCs w:val="24"/>
        </w:rPr>
        <w:t>CE</w:t>
      </w:r>
      <w:proofErr w:type="gramEnd"/>
      <w:r w:rsidR="00DE0B56" w:rsidRPr="005A77A7">
        <w:rPr>
          <w:rFonts w:ascii="Times New Roman" w:hAnsi="Times New Roman" w:hint="eastAsia"/>
          <w:b/>
          <w:bCs/>
          <w:sz w:val="24"/>
          <w:szCs w:val="24"/>
        </w:rPr>
        <w:t xml:space="preserve"> or triggered with DCI.  </w:t>
      </w:r>
    </w:p>
    <w:p w14:paraId="0EF37980" w14:textId="788625A4" w:rsidR="00DE0B56" w:rsidRDefault="00DE0B56" w:rsidP="000B0740">
      <w:pPr>
        <w:widowControl/>
        <w:snapToGrid w:val="0"/>
        <w:jc w:val="left"/>
        <w:rPr>
          <w:rFonts w:ascii="Times New Roman" w:hAnsi="Times New Roman"/>
          <w:b/>
          <w:sz w:val="24"/>
          <w:szCs w:val="24"/>
        </w:rPr>
      </w:pPr>
      <w:r>
        <w:rPr>
          <w:rFonts w:ascii="Times New Roman" w:hAnsi="Times New Roman"/>
          <w:b/>
          <w:sz w:val="24"/>
          <w:szCs w:val="24"/>
        </w:rPr>
        <w:fldChar w:fldCharType="end"/>
      </w:r>
      <w:r>
        <w:rPr>
          <w:rFonts w:ascii="Times New Roman" w:hAnsi="Times New Roman"/>
          <w:b/>
          <w:sz w:val="24"/>
          <w:szCs w:val="24"/>
        </w:rPr>
        <w:fldChar w:fldCharType="begin"/>
      </w:r>
      <w:r>
        <w:rPr>
          <w:rFonts w:ascii="Times New Roman" w:hAnsi="Times New Roman"/>
          <w:b/>
          <w:sz w:val="24"/>
          <w:szCs w:val="24"/>
        </w:rPr>
        <w:instrText xml:space="preserve"> REF p3 </w:instrText>
      </w:r>
      <w:r>
        <w:rPr>
          <w:rFonts w:ascii="Times New Roman" w:hAnsi="Times New Roman"/>
          <w:b/>
          <w:sz w:val="24"/>
          <w:szCs w:val="24"/>
        </w:rPr>
        <w:fldChar w:fldCharType="separate"/>
      </w:r>
      <w:r w:rsidRPr="006A33E6">
        <w:rPr>
          <w:rFonts w:ascii="Times New Roman" w:hAnsi="Times New Roman"/>
          <w:b/>
          <w:sz w:val="24"/>
          <w:szCs w:val="24"/>
        </w:rPr>
        <w:t>Proposal</w:t>
      </w:r>
      <w:r>
        <w:rPr>
          <w:rFonts w:ascii="Times New Roman" w:hAnsi="Times New Roman"/>
          <w:b/>
          <w:sz w:val="24"/>
          <w:szCs w:val="24"/>
        </w:rPr>
        <w:t xml:space="preserve"> 3</w:t>
      </w:r>
      <w:r w:rsidRPr="006A33E6">
        <w:rPr>
          <w:rFonts w:ascii="Times New Roman" w:hAnsi="Times New Roman"/>
          <w:b/>
          <w:sz w:val="24"/>
          <w:szCs w:val="24"/>
        </w:rPr>
        <w:t xml:space="preserve">: </w:t>
      </w:r>
      <w:r w:rsidRPr="0089523D">
        <w:rPr>
          <w:rFonts w:ascii="Times New Roman" w:hAnsi="Times New Roman"/>
          <w:b/>
          <w:sz w:val="24"/>
          <w:szCs w:val="24"/>
        </w:rPr>
        <w:t xml:space="preserve">The beam indicated in the cell switch command should be uniformly applied to all channels/signals prior to the activation or indication of the new TCI state by the target </w:t>
      </w:r>
      <w:r>
        <w:rPr>
          <w:rFonts w:ascii="Times New Roman" w:hAnsi="Times New Roman" w:hint="eastAsia"/>
          <w:b/>
          <w:sz w:val="24"/>
          <w:szCs w:val="24"/>
        </w:rPr>
        <w:t>cell</w:t>
      </w:r>
      <w:r w:rsidRPr="0089523D">
        <w:rPr>
          <w:rFonts w:ascii="Times New Roman" w:hAnsi="Times New Roman"/>
          <w:b/>
          <w:sz w:val="24"/>
          <w:szCs w:val="24"/>
        </w:rPr>
        <w:t>.</w:t>
      </w:r>
      <w:r>
        <w:rPr>
          <w:rFonts w:ascii="Times New Roman" w:hAnsi="Times New Roman"/>
          <w:b/>
          <w:sz w:val="24"/>
          <w:szCs w:val="24"/>
        </w:rPr>
        <w:fldChar w:fldCharType="end"/>
      </w:r>
    </w:p>
    <w:p w14:paraId="01C74E86" w14:textId="2AAB76A6" w:rsidR="00DE0B56" w:rsidRDefault="00DE0B56" w:rsidP="00C01250">
      <w:pPr>
        <w:widowControl/>
        <w:snapToGrid w:val="0"/>
        <w:jc w:val="left"/>
        <w:rPr>
          <w:rFonts w:ascii="Times New Roman" w:hAnsi="Times New Roman"/>
          <w:b/>
          <w:sz w:val="24"/>
          <w:szCs w:val="24"/>
        </w:rPr>
      </w:pPr>
      <w:r>
        <w:rPr>
          <w:rFonts w:ascii="Times New Roman" w:hAnsi="Times New Roman"/>
          <w:b/>
          <w:sz w:val="24"/>
          <w:szCs w:val="24"/>
        </w:rPr>
        <w:fldChar w:fldCharType="begin"/>
      </w:r>
      <w:r>
        <w:rPr>
          <w:rFonts w:ascii="Times New Roman" w:hAnsi="Times New Roman"/>
          <w:b/>
          <w:sz w:val="24"/>
          <w:szCs w:val="24"/>
        </w:rPr>
        <w:instrText xml:space="preserve"> REF p4 </w:instrText>
      </w:r>
      <w:r>
        <w:rPr>
          <w:rFonts w:ascii="Times New Roman" w:hAnsi="Times New Roman"/>
          <w:b/>
          <w:sz w:val="24"/>
          <w:szCs w:val="24"/>
        </w:rPr>
        <w:fldChar w:fldCharType="separate"/>
      </w:r>
      <w:r w:rsidRPr="00C01250">
        <w:rPr>
          <w:rFonts w:ascii="Times New Roman" w:hAnsi="Times New Roman"/>
          <w:b/>
          <w:sz w:val="24"/>
          <w:szCs w:val="24"/>
        </w:rPr>
        <w:t xml:space="preserve">Proposal 4: </w:t>
      </w:r>
      <w:r>
        <w:rPr>
          <w:rFonts w:ascii="Times New Roman" w:hAnsi="Times New Roman"/>
          <w:b/>
          <w:sz w:val="24"/>
          <w:szCs w:val="24"/>
        </w:rPr>
        <w:t>PDCCH order for candidate cell can be used for TCI state activation before the cell switch command.</w:t>
      </w:r>
    </w:p>
    <w:p w14:paraId="14920955" w14:textId="19F36D0E" w:rsidR="00063000" w:rsidRPr="00145F15" w:rsidRDefault="00DE0B56" w:rsidP="002E7540">
      <w:pPr>
        <w:pStyle w:val="a7"/>
        <w:widowControl/>
        <w:ind w:leftChars="0" w:left="0"/>
        <w:contextualSpacing/>
        <w:jc w:val="left"/>
        <w:rPr>
          <w:rFonts w:ascii="Times New Roman" w:hAnsi="Times New Roman"/>
          <w:b/>
          <w:sz w:val="24"/>
          <w:szCs w:val="24"/>
        </w:rPr>
      </w:pPr>
      <w:r>
        <w:rPr>
          <w:rFonts w:ascii="Times New Roman" w:hAnsi="Times New Roman"/>
          <w:b/>
          <w:sz w:val="24"/>
          <w:szCs w:val="24"/>
        </w:rPr>
        <w:fldChar w:fldCharType="end"/>
      </w:r>
    </w:p>
    <w:p w14:paraId="74740A40" w14:textId="77777777" w:rsidR="00C2028F" w:rsidRDefault="00C2028F" w:rsidP="00C2028F">
      <w:pPr>
        <w:pStyle w:val="1"/>
        <w:rPr>
          <w:rFonts w:ascii="Arial" w:hAnsi="Arial" w:cs="Arial"/>
          <w:b/>
          <w:sz w:val="28"/>
          <w:szCs w:val="28"/>
        </w:rPr>
      </w:pPr>
      <w:r>
        <w:rPr>
          <w:rFonts w:ascii="Arial" w:hAnsi="Arial" w:cs="Arial"/>
          <w:b/>
          <w:sz w:val="28"/>
          <w:szCs w:val="28"/>
        </w:rPr>
        <w:t xml:space="preserve">Reference </w:t>
      </w:r>
    </w:p>
    <w:p w14:paraId="7FCC2048" w14:textId="47F85917" w:rsidR="00FB22B2" w:rsidRPr="00EA0CF0" w:rsidRDefault="005D1D51" w:rsidP="00EA0CF0">
      <w:pPr>
        <w:pStyle w:val="Reference"/>
        <w:numPr>
          <w:ilvl w:val="0"/>
          <w:numId w:val="3"/>
        </w:numPr>
        <w:overflowPunct w:val="0"/>
        <w:autoSpaceDE w:val="0"/>
        <w:autoSpaceDN w:val="0"/>
        <w:adjustRightInd w:val="0"/>
        <w:spacing w:after="60" w:line="240" w:lineRule="auto"/>
        <w:jc w:val="both"/>
        <w:textAlignment w:val="baseline"/>
        <w:rPr>
          <w:rFonts w:ascii="Times New Roman" w:hAnsi="Times New Roman" w:cs="Times New Roman"/>
          <w:sz w:val="21"/>
          <w:szCs w:val="21"/>
        </w:rPr>
      </w:pPr>
      <w:r w:rsidRPr="00A858BF">
        <w:rPr>
          <w:rFonts w:ascii="Times New Roman" w:hAnsi="Times New Roman"/>
          <w:sz w:val="21"/>
          <w:szCs w:val="21"/>
        </w:rPr>
        <w:t>RP-</w:t>
      </w:r>
      <w:r w:rsidR="00E2355D">
        <w:rPr>
          <w:rFonts w:ascii="Times New Roman" w:hAnsi="Times New Roman"/>
          <w:sz w:val="21"/>
          <w:szCs w:val="21"/>
        </w:rPr>
        <w:t>223520</w:t>
      </w:r>
      <w:r w:rsidRPr="00A858BF">
        <w:rPr>
          <w:rFonts w:ascii="Times New Roman" w:hAnsi="Times New Roman"/>
          <w:sz w:val="21"/>
          <w:szCs w:val="21"/>
        </w:rPr>
        <w:t xml:space="preserve">, “Revised WID on Further NR mobility enhancements”, </w:t>
      </w:r>
      <w:r w:rsidR="007E30E2" w:rsidRPr="00A858BF">
        <w:rPr>
          <w:rFonts w:ascii="Times New Roman" w:hAnsi="Times New Roman"/>
          <w:sz w:val="21"/>
          <w:szCs w:val="21"/>
        </w:rPr>
        <w:t>MediaTek</w:t>
      </w:r>
      <w:r w:rsidR="00330A6B">
        <w:rPr>
          <w:rFonts w:ascii="Times New Roman" w:hAnsi="Times New Roman"/>
          <w:sz w:val="21"/>
          <w:szCs w:val="21"/>
        </w:rPr>
        <w:t xml:space="preserve"> Inc</w:t>
      </w:r>
      <w:r w:rsidRPr="00A858BF">
        <w:rPr>
          <w:rFonts w:ascii="Times New Roman" w:hAnsi="Times New Roman"/>
          <w:sz w:val="21"/>
          <w:szCs w:val="21"/>
        </w:rPr>
        <w:t>.</w:t>
      </w:r>
      <w:r w:rsidR="00330A6B">
        <w:rPr>
          <w:rFonts w:ascii="Times New Roman" w:hAnsi="Times New Roman"/>
          <w:sz w:val="21"/>
          <w:szCs w:val="21"/>
        </w:rPr>
        <w:t>, Apple</w:t>
      </w:r>
    </w:p>
    <w:p w14:paraId="1DCFAEC7" w14:textId="651DCE0D" w:rsidR="00EA0CF0" w:rsidRPr="00C60068" w:rsidRDefault="00312AD5" w:rsidP="00C60068">
      <w:pPr>
        <w:pStyle w:val="Reference"/>
        <w:numPr>
          <w:ilvl w:val="0"/>
          <w:numId w:val="3"/>
        </w:numPr>
        <w:overflowPunct w:val="0"/>
        <w:autoSpaceDE w:val="0"/>
        <w:autoSpaceDN w:val="0"/>
        <w:adjustRightInd w:val="0"/>
        <w:spacing w:after="60" w:line="240" w:lineRule="auto"/>
        <w:jc w:val="both"/>
        <w:textAlignment w:val="baseline"/>
        <w:rPr>
          <w:rFonts w:ascii="Times New Roman" w:hAnsi="Times New Roman"/>
          <w:sz w:val="21"/>
          <w:szCs w:val="21"/>
        </w:rPr>
      </w:pPr>
      <w:r w:rsidRPr="00853FE0">
        <w:rPr>
          <w:rFonts w:ascii="Times New Roman" w:hAnsi="Times New Roman"/>
          <w:sz w:val="21"/>
          <w:szCs w:val="21"/>
        </w:rPr>
        <w:t>R1-230</w:t>
      </w:r>
      <w:r w:rsidR="001A04FF">
        <w:rPr>
          <w:rFonts w:ascii="Times New Roman" w:hAnsi="Times New Roman"/>
          <w:sz w:val="21"/>
          <w:szCs w:val="21"/>
        </w:rPr>
        <w:t>6260</w:t>
      </w:r>
      <w:r w:rsidRPr="00853FE0">
        <w:rPr>
          <w:rFonts w:ascii="Times New Roman" w:hAnsi="Times New Roman"/>
          <w:sz w:val="21"/>
          <w:szCs w:val="21"/>
        </w:rPr>
        <w:t xml:space="preserve">, </w:t>
      </w:r>
      <w:r w:rsidR="00F42B45" w:rsidRPr="00853FE0">
        <w:rPr>
          <w:rFonts w:ascii="Times New Roman" w:hAnsi="Times New Roman"/>
          <w:sz w:val="21"/>
          <w:szCs w:val="21"/>
        </w:rPr>
        <w:t>“</w:t>
      </w:r>
      <w:r w:rsidR="00842D2D" w:rsidRPr="00B7356D">
        <w:rPr>
          <w:rFonts w:ascii="Times New Roman" w:hAnsi="Times New Roman"/>
          <w:sz w:val="21"/>
          <w:szCs w:val="21"/>
        </w:rPr>
        <w:t>Final FL summary on L1 enhancements for inter-cell beam management</w:t>
      </w:r>
      <w:r w:rsidR="00842D2D" w:rsidRPr="00853FE0">
        <w:rPr>
          <w:rFonts w:ascii="Times New Roman" w:hAnsi="Times New Roman"/>
          <w:sz w:val="21"/>
          <w:szCs w:val="21"/>
        </w:rPr>
        <w:t xml:space="preserve"> </w:t>
      </w:r>
      <w:r w:rsidR="00F42B45" w:rsidRPr="00853FE0">
        <w:rPr>
          <w:rFonts w:ascii="Times New Roman" w:hAnsi="Times New Roman"/>
          <w:sz w:val="21"/>
          <w:szCs w:val="21"/>
        </w:rPr>
        <w:t>at RAN1#11</w:t>
      </w:r>
      <w:r w:rsidR="004E4009">
        <w:rPr>
          <w:rFonts w:ascii="Times New Roman" w:hAnsi="Times New Roman" w:hint="eastAsia"/>
          <w:sz w:val="21"/>
          <w:szCs w:val="21"/>
          <w:lang w:eastAsia="ja-JP"/>
        </w:rPr>
        <w:t>4</w:t>
      </w:r>
      <w:r w:rsidR="00F42B45" w:rsidRPr="00853FE0">
        <w:rPr>
          <w:rFonts w:ascii="Times New Roman" w:hAnsi="Times New Roman"/>
          <w:sz w:val="21"/>
          <w:szCs w:val="21"/>
        </w:rPr>
        <w:t>”,</w:t>
      </w:r>
      <w:r w:rsidR="00853FE0" w:rsidRPr="00853FE0">
        <w:rPr>
          <w:rFonts w:ascii="Times New Roman" w:hAnsi="Times New Roman"/>
          <w:sz w:val="21"/>
          <w:szCs w:val="21"/>
        </w:rPr>
        <w:t xml:space="preserve"> Moderator (Fujitsu, MediaTek)</w:t>
      </w:r>
    </w:p>
    <w:sectPr w:rsidR="00EA0CF0" w:rsidRPr="00C60068" w:rsidSect="008A60A3">
      <w:footerReference w:type="default" r:id="rId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8AB39" w14:textId="77777777" w:rsidR="00C4031F" w:rsidRDefault="00C4031F" w:rsidP="00C2028F">
      <w:r>
        <w:separator/>
      </w:r>
    </w:p>
  </w:endnote>
  <w:endnote w:type="continuationSeparator" w:id="0">
    <w:p w14:paraId="25E037E9" w14:textId="77777777" w:rsidR="00C4031F" w:rsidRDefault="00C4031F" w:rsidP="00C20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4979282"/>
      <w:docPartObj>
        <w:docPartGallery w:val="Page Numbers (Bottom of Page)"/>
        <w:docPartUnique/>
      </w:docPartObj>
    </w:sdtPr>
    <w:sdtEndPr/>
    <w:sdtContent>
      <w:p w14:paraId="6FAB7B10" w14:textId="77777777" w:rsidR="001D5642" w:rsidRDefault="001D5642">
        <w:pPr>
          <w:pStyle w:val="a5"/>
          <w:jc w:val="center"/>
        </w:pPr>
      </w:p>
      <w:p w14:paraId="143CD63D" w14:textId="544ED76E" w:rsidR="001D5642" w:rsidRDefault="001D5642">
        <w:pPr>
          <w:pStyle w:val="a5"/>
          <w:jc w:val="center"/>
        </w:pPr>
        <w:r>
          <w:fldChar w:fldCharType="begin"/>
        </w:r>
        <w:r>
          <w:instrText>PAGE   \* MERGEFORMAT</w:instrText>
        </w:r>
        <w:r>
          <w:fldChar w:fldCharType="separate"/>
        </w:r>
        <w:r>
          <w:rPr>
            <w:lang w:val="ja-JP"/>
          </w:rPr>
          <w:t>2</w:t>
        </w:r>
        <w:r>
          <w:fldChar w:fldCharType="end"/>
        </w:r>
      </w:p>
    </w:sdtContent>
  </w:sdt>
  <w:p w14:paraId="1E4A5EAC" w14:textId="77777777" w:rsidR="001D5642" w:rsidRDefault="001D564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8CF3C" w14:textId="77777777" w:rsidR="00C4031F" w:rsidRDefault="00C4031F" w:rsidP="00C2028F">
      <w:r>
        <w:separator/>
      </w:r>
    </w:p>
  </w:footnote>
  <w:footnote w:type="continuationSeparator" w:id="0">
    <w:p w14:paraId="690E3E99" w14:textId="77777777" w:rsidR="00C4031F" w:rsidRDefault="00C4031F" w:rsidP="00C202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35F2D"/>
    <w:multiLevelType w:val="hybridMultilevel"/>
    <w:tmpl w:val="F34EA466"/>
    <w:lvl w:ilvl="0" w:tplc="6D1E8642">
      <w:start w:val="1"/>
      <w:numFmt w:val="bullet"/>
      <w:lvlText w:val=""/>
      <w:lvlJc w:val="left"/>
      <w:pPr>
        <w:tabs>
          <w:tab w:val="num" w:pos="0"/>
        </w:tabs>
        <w:ind w:left="0" w:hanging="360"/>
      </w:pPr>
      <w:rPr>
        <w:rFonts w:ascii="Wingdings" w:hAnsi="Wingdings" w:hint="default"/>
      </w:rPr>
    </w:lvl>
    <w:lvl w:ilvl="1" w:tplc="3C02876A">
      <w:numFmt w:val="bullet"/>
      <w:lvlText w:val=""/>
      <w:lvlJc w:val="left"/>
      <w:pPr>
        <w:tabs>
          <w:tab w:val="num" w:pos="720"/>
        </w:tabs>
        <w:ind w:left="720" w:hanging="360"/>
      </w:pPr>
      <w:rPr>
        <w:rFonts w:ascii="Wingdings" w:hAnsi="Wingdings" w:hint="default"/>
      </w:rPr>
    </w:lvl>
    <w:lvl w:ilvl="2" w:tplc="73CE194A" w:tentative="1">
      <w:start w:val="1"/>
      <w:numFmt w:val="bullet"/>
      <w:lvlText w:val=""/>
      <w:lvlJc w:val="left"/>
      <w:pPr>
        <w:tabs>
          <w:tab w:val="num" w:pos="1440"/>
        </w:tabs>
        <w:ind w:left="1440" w:hanging="360"/>
      </w:pPr>
      <w:rPr>
        <w:rFonts w:ascii="Wingdings" w:hAnsi="Wingdings" w:hint="default"/>
      </w:rPr>
    </w:lvl>
    <w:lvl w:ilvl="3" w:tplc="7FF6758C" w:tentative="1">
      <w:start w:val="1"/>
      <w:numFmt w:val="bullet"/>
      <w:lvlText w:val=""/>
      <w:lvlJc w:val="left"/>
      <w:pPr>
        <w:tabs>
          <w:tab w:val="num" w:pos="2160"/>
        </w:tabs>
        <w:ind w:left="2160" w:hanging="360"/>
      </w:pPr>
      <w:rPr>
        <w:rFonts w:ascii="Wingdings" w:hAnsi="Wingdings" w:hint="default"/>
      </w:rPr>
    </w:lvl>
    <w:lvl w:ilvl="4" w:tplc="EF507336" w:tentative="1">
      <w:start w:val="1"/>
      <w:numFmt w:val="bullet"/>
      <w:lvlText w:val=""/>
      <w:lvlJc w:val="left"/>
      <w:pPr>
        <w:tabs>
          <w:tab w:val="num" w:pos="2880"/>
        </w:tabs>
        <w:ind w:left="2880" w:hanging="360"/>
      </w:pPr>
      <w:rPr>
        <w:rFonts w:ascii="Wingdings" w:hAnsi="Wingdings" w:hint="default"/>
      </w:rPr>
    </w:lvl>
    <w:lvl w:ilvl="5" w:tplc="5B2E86B0" w:tentative="1">
      <w:start w:val="1"/>
      <w:numFmt w:val="bullet"/>
      <w:lvlText w:val=""/>
      <w:lvlJc w:val="left"/>
      <w:pPr>
        <w:tabs>
          <w:tab w:val="num" w:pos="3600"/>
        </w:tabs>
        <w:ind w:left="3600" w:hanging="360"/>
      </w:pPr>
      <w:rPr>
        <w:rFonts w:ascii="Wingdings" w:hAnsi="Wingdings" w:hint="default"/>
      </w:rPr>
    </w:lvl>
    <w:lvl w:ilvl="6" w:tplc="A59A80EA" w:tentative="1">
      <w:start w:val="1"/>
      <w:numFmt w:val="bullet"/>
      <w:lvlText w:val=""/>
      <w:lvlJc w:val="left"/>
      <w:pPr>
        <w:tabs>
          <w:tab w:val="num" w:pos="4320"/>
        </w:tabs>
        <w:ind w:left="4320" w:hanging="360"/>
      </w:pPr>
      <w:rPr>
        <w:rFonts w:ascii="Wingdings" w:hAnsi="Wingdings" w:hint="default"/>
      </w:rPr>
    </w:lvl>
    <w:lvl w:ilvl="7" w:tplc="188C3BCA" w:tentative="1">
      <w:start w:val="1"/>
      <w:numFmt w:val="bullet"/>
      <w:lvlText w:val=""/>
      <w:lvlJc w:val="left"/>
      <w:pPr>
        <w:tabs>
          <w:tab w:val="num" w:pos="5040"/>
        </w:tabs>
        <w:ind w:left="5040" w:hanging="360"/>
      </w:pPr>
      <w:rPr>
        <w:rFonts w:ascii="Wingdings" w:hAnsi="Wingdings" w:hint="default"/>
      </w:rPr>
    </w:lvl>
    <w:lvl w:ilvl="8" w:tplc="353C9F64" w:tentative="1">
      <w:start w:val="1"/>
      <w:numFmt w:val="bullet"/>
      <w:lvlText w:val=""/>
      <w:lvlJc w:val="left"/>
      <w:pPr>
        <w:tabs>
          <w:tab w:val="num" w:pos="5760"/>
        </w:tabs>
        <w:ind w:left="5760" w:hanging="360"/>
      </w:pPr>
      <w:rPr>
        <w:rFonts w:ascii="Wingdings" w:hAnsi="Wingdings" w:hint="default"/>
      </w:rPr>
    </w:lvl>
  </w:abstractNum>
  <w:abstractNum w:abstractNumId="1" w15:restartNumberingAfterBreak="0">
    <w:nsid w:val="04056BEF"/>
    <w:multiLevelType w:val="multilevel"/>
    <w:tmpl w:val="493E682E"/>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650AC9"/>
    <w:multiLevelType w:val="multilevel"/>
    <w:tmpl w:val="B23EA528"/>
    <w:lvl w:ilvl="0">
      <w:start w:val="1"/>
      <w:numFmt w:val="decimal"/>
      <w:lvlText w:val="%1."/>
      <w:lvlJc w:val="left"/>
      <w:pPr>
        <w:ind w:left="360" w:hanging="360"/>
      </w:pPr>
    </w:lvl>
    <w:lvl w:ilvl="1">
      <w:start w:val="1"/>
      <w:numFmt w:val="decimal"/>
      <w:pStyle w:val="2"/>
      <w:isLgl/>
      <w:lvlText w:val="%1.%2"/>
      <w:lvlJc w:val="left"/>
      <w:pPr>
        <w:ind w:left="360" w:hanging="360"/>
      </w:pPr>
    </w:lvl>
    <w:lvl w:ilvl="2">
      <w:start w:val="1"/>
      <w:numFmt w:val="decimal"/>
      <w:pStyle w:val="3"/>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3" w15:restartNumberingAfterBreak="0">
    <w:nsid w:val="08AA13DB"/>
    <w:multiLevelType w:val="hybridMultilevel"/>
    <w:tmpl w:val="C7442FF6"/>
    <w:lvl w:ilvl="0" w:tplc="7292ECCE">
      <w:start w:val="1"/>
      <w:numFmt w:val="bullet"/>
      <w:lvlText w:val=""/>
      <w:lvlJc w:val="left"/>
      <w:pPr>
        <w:tabs>
          <w:tab w:val="num" w:pos="720"/>
        </w:tabs>
        <w:ind w:left="720" w:hanging="360"/>
      </w:pPr>
      <w:rPr>
        <w:rFonts w:ascii="Wingdings" w:hAnsi="Wingdings" w:hint="default"/>
      </w:rPr>
    </w:lvl>
    <w:lvl w:ilvl="1" w:tplc="3266FDD6">
      <w:numFmt w:val="bullet"/>
      <w:lvlText w:val=""/>
      <w:lvlJc w:val="left"/>
      <w:pPr>
        <w:tabs>
          <w:tab w:val="num" w:pos="1440"/>
        </w:tabs>
        <w:ind w:left="1440" w:hanging="360"/>
      </w:pPr>
      <w:rPr>
        <w:rFonts w:ascii="Wingdings" w:hAnsi="Wingdings" w:hint="default"/>
      </w:rPr>
    </w:lvl>
    <w:lvl w:ilvl="2" w:tplc="B0B2199C" w:tentative="1">
      <w:start w:val="1"/>
      <w:numFmt w:val="bullet"/>
      <w:lvlText w:val=""/>
      <w:lvlJc w:val="left"/>
      <w:pPr>
        <w:tabs>
          <w:tab w:val="num" w:pos="2160"/>
        </w:tabs>
        <w:ind w:left="2160" w:hanging="360"/>
      </w:pPr>
      <w:rPr>
        <w:rFonts w:ascii="Wingdings" w:hAnsi="Wingdings" w:hint="default"/>
      </w:rPr>
    </w:lvl>
    <w:lvl w:ilvl="3" w:tplc="F702B82C" w:tentative="1">
      <w:start w:val="1"/>
      <w:numFmt w:val="bullet"/>
      <w:lvlText w:val=""/>
      <w:lvlJc w:val="left"/>
      <w:pPr>
        <w:tabs>
          <w:tab w:val="num" w:pos="2880"/>
        </w:tabs>
        <w:ind w:left="2880" w:hanging="360"/>
      </w:pPr>
      <w:rPr>
        <w:rFonts w:ascii="Wingdings" w:hAnsi="Wingdings" w:hint="default"/>
      </w:rPr>
    </w:lvl>
    <w:lvl w:ilvl="4" w:tplc="FE5CA888" w:tentative="1">
      <w:start w:val="1"/>
      <w:numFmt w:val="bullet"/>
      <w:lvlText w:val=""/>
      <w:lvlJc w:val="left"/>
      <w:pPr>
        <w:tabs>
          <w:tab w:val="num" w:pos="3600"/>
        </w:tabs>
        <w:ind w:left="3600" w:hanging="360"/>
      </w:pPr>
      <w:rPr>
        <w:rFonts w:ascii="Wingdings" w:hAnsi="Wingdings" w:hint="default"/>
      </w:rPr>
    </w:lvl>
    <w:lvl w:ilvl="5" w:tplc="1B5E27C0" w:tentative="1">
      <w:start w:val="1"/>
      <w:numFmt w:val="bullet"/>
      <w:lvlText w:val=""/>
      <w:lvlJc w:val="left"/>
      <w:pPr>
        <w:tabs>
          <w:tab w:val="num" w:pos="4320"/>
        </w:tabs>
        <w:ind w:left="4320" w:hanging="360"/>
      </w:pPr>
      <w:rPr>
        <w:rFonts w:ascii="Wingdings" w:hAnsi="Wingdings" w:hint="default"/>
      </w:rPr>
    </w:lvl>
    <w:lvl w:ilvl="6" w:tplc="45AEA354" w:tentative="1">
      <w:start w:val="1"/>
      <w:numFmt w:val="bullet"/>
      <w:lvlText w:val=""/>
      <w:lvlJc w:val="left"/>
      <w:pPr>
        <w:tabs>
          <w:tab w:val="num" w:pos="5040"/>
        </w:tabs>
        <w:ind w:left="5040" w:hanging="360"/>
      </w:pPr>
      <w:rPr>
        <w:rFonts w:ascii="Wingdings" w:hAnsi="Wingdings" w:hint="default"/>
      </w:rPr>
    </w:lvl>
    <w:lvl w:ilvl="7" w:tplc="4BF0C902" w:tentative="1">
      <w:start w:val="1"/>
      <w:numFmt w:val="bullet"/>
      <w:lvlText w:val=""/>
      <w:lvlJc w:val="left"/>
      <w:pPr>
        <w:tabs>
          <w:tab w:val="num" w:pos="5760"/>
        </w:tabs>
        <w:ind w:left="5760" w:hanging="360"/>
      </w:pPr>
      <w:rPr>
        <w:rFonts w:ascii="Wingdings" w:hAnsi="Wingdings" w:hint="default"/>
      </w:rPr>
    </w:lvl>
    <w:lvl w:ilvl="8" w:tplc="FA02A5E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A6D7BCE"/>
    <w:multiLevelType w:val="hybridMultilevel"/>
    <w:tmpl w:val="7286FDE8"/>
    <w:lvl w:ilvl="0" w:tplc="D7043C5C">
      <w:start w:val="1"/>
      <w:numFmt w:val="bullet"/>
      <w:lvlText w:val="•"/>
      <w:lvlJc w:val="left"/>
      <w:pPr>
        <w:ind w:left="630" w:hanging="420"/>
      </w:pPr>
      <w:rPr>
        <w:rFonts w:ascii="Arial" w:hAnsi="Arial" w:hint="default"/>
      </w:rPr>
    </w:lvl>
    <w:lvl w:ilvl="1" w:tplc="D7043C5C">
      <w:start w:val="1"/>
      <w:numFmt w:val="bullet"/>
      <w:lvlText w:val="•"/>
      <w:lvlJc w:val="left"/>
      <w:pPr>
        <w:ind w:left="1050" w:hanging="420"/>
      </w:pPr>
      <w:rPr>
        <w:rFonts w:ascii="Arial" w:hAnsi="Arial"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6" w15:restartNumberingAfterBreak="0">
    <w:nsid w:val="1E1A0888"/>
    <w:multiLevelType w:val="hybridMultilevel"/>
    <w:tmpl w:val="F4BC7BC2"/>
    <w:lvl w:ilvl="0" w:tplc="438601E8">
      <w:start w:val="1"/>
      <w:numFmt w:val="bullet"/>
      <w:lvlText w:val=""/>
      <w:lvlJc w:val="left"/>
      <w:pPr>
        <w:tabs>
          <w:tab w:val="num" w:pos="720"/>
        </w:tabs>
        <w:ind w:left="720" w:hanging="360"/>
      </w:pPr>
      <w:rPr>
        <w:rFonts w:ascii="Wingdings" w:hAnsi="Wingdings" w:hint="default"/>
      </w:rPr>
    </w:lvl>
    <w:lvl w:ilvl="1" w:tplc="94C00992" w:tentative="1">
      <w:start w:val="1"/>
      <w:numFmt w:val="bullet"/>
      <w:lvlText w:val=""/>
      <w:lvlJc w:val="left"/>
      <w:pPr>
        <w:tabs>
          <w:tab w:val="num" w:pos="1440"/>
        </w:tabs>
        <w:ind w:left="1440" w:hanging="360"/>
      </w:pPr>
      <w:rPr>
        <w:rFonts w:ascii="Wingdings" w:hAnsi="Wingdings" w:hint="default"/>
      </w:rPr>
    </w:lvl>
    <w:lvl w:ilvl="2" w:tplc="968AAD30" w:tentative="1">
      <w:start w:val="1"/>
      <w:numFmt w:val="bullet"/>
      <w:lvlText w:val=""/>
      <w:lvlJc w:val="left"/>
      <w:pPr>
        <w:tabs>
          <w:tab w:val="num" w:pos="2160"/>
        </w:tabs>
        <w:ind w:left="2160" w:hanging="360"/>
      </w:pPr>
      <w:rPr>
        <w:rFonts w:ascii="Wingdings" w:hAnsi="Wingdings" w:hint="default"/>
      </w:rPr>
    </w:lvl>
    <w:lvl w:ilvl="3" w:tplc="9F68043C" w:tentative="1">
      <w:start w:val="1"/>
      <w:numFmt w:val="bullet"/>
      <w:lvlText w:val=""/>
      <w:lvlJc w:val="left"/>
      <w:pPr>
        <w:tabs>
          <w:tab w:val="num" w:pos="2880"/>
        </w:tabs>
        <w:ind w:left="2880" w:hanging="360"/>
      </w:pPr>
      <w:rPr>
        <w:rFonts w:ascii="Wingdings" w:hAnsi="Wingdings" w:hint="default"/>
      </w:rPr>
    </w:lvl>
    <w:lvl w:ilvl="4" w:tplc="AE8E1674" w:tentative="1">
      <w:start w:val="1"/>
      <w:numFmt w:val="bullet"/>
      <w:lvlText w:val=""/>
      <w:lvlJc w:val="left"/>
      <w:pPr>
        <w:tabs>
          <w:tab w:val="num" w:pos="3600"/>
        </w:tabs>
        <w:ind w:left="3600" w:hanging="360"/>
      </w:pPr>
      <w:rPr>
        <w:rFonts w:ascii="Wingdings" w:hAnsi="Wingdings" w:hint="default"/>
      </w:rPr>
    </w:lvl>
    <w:lvl w:ilvl="5" w:tplc="BA24A8DE" w:tentative="1">
      <w:start w:val="1"/>
      <w:numFmt w:val="bullet"/>
      <w:lvlText w:val=""/>
      <w:lvlJc w:val="left"/>
      <w:pPr>
        <w:tabs>
          <w:tab w:val="num" w:pos="4320"/>
        </w:tabs>
        <w:ind w:left="4320" w:hanging="360"/>
      </w:pPr>
      <w:rPr>
        <w:rFonts w:ascii="Wingdings" w:hAnsi="Wingdings" w:hint="default"/>
      </w:rPr>
    </w:lvl>
    <w:lvl w:ilvl="6" w:tplc="C666F406" w:tentative="1">
      <w:start w:val="1"/>
      <w:numFmt w:val="bullet"/>
      <w:lvlText w:val=""/>
      <w:lvlJc w:val="left"/>
      <w:pPr>
        <w:tabs>
          <w:tab w:val="num" w:pos="5040"/>
        </w:tabs>
        <w:ind w:left="5040" w:hanging="360"/>
      </w:pPr>
      <w:rPr>
        <w:rFonts w:ascii="Wingdings" w:hAnsi="Wingdings" w:hint="default"/>
      </w:rPr>
    </w:lvl>
    <w:lvl w:ilvl="7" w:tplc="54C2093C" w:tentative="1">
      <w:start w:val="1"/>
      <w:numFmt w:val="bullet"/>
      <w:lvlText w:val=""/>
      <w:lvlJc w:val="left"/>
      <w:pPr>
        <w:tabs>
          <w:tab w:val="num" w:pos="5760"/>
        </w:tabs>
        <w:ind w:left="5760" w:hanging="360"/>
      </w:pPr>
      <w:rPr>
        <w:rFonts w:ascii="Wingdings" w:hAnsi="Wingdings" w:hint="default"/>
      </w:rPr>
    </w:lvl>
    <w:lvl w:ilvl="8" w:tplc="88D4933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582201"/>
    <w:multiLevelType w:val="hybridMultilevel"/>
    <w:tmpl w:val="60F652D6"/>
    <w:lvl w:ilvl="0" w:tplc="F27AF37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02B2A07"/>
    <w:multiLevelType w:val="hybridMultilevel"/>
    <w:tmpl w:val="CBD64BE6"/>
    <w:lvl w:ilvl="0" w:tplc="D7043C5C">
      <w:start w:val="1"/>
      <w:numFmt w:val="bullet"/>
      <w:lvlText w:val="•"/>
      <w:lvlJc w:val="left"/>
      <w:pPr>
        <w:ind w:left="1260" w:hanging="420"/>
      </w:pPr>
      <w:rPr>
        <w:rFonts w:ascii="Arial" w:hAnsi="Arial" w:hint="default"/>
      </w:rPr>
    </w:lvl>
    <w:lvl w:ilvl="1" w:tplc="3E663AF6">
      <w:numFmt w:val="bullet"/>
      <w:lvlText w:val=""/>
      <w:lvlJc w:val="left"/>
      <w:pPr>
        <w:ind w:left="1620" w:hanging="360"/>
      </w:pPr>
      <w:rPr>
        <w:rFonts w:ascii="Wingdings" w:eastAsia="Batang" w:hAnsi="Wingdings" w:cs="Times New Roman" w:hint="default"/>
        <w:i/>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9" w15:restartNumberingAfterBreak="0">
    <w:nsid w:val="35D26C8B"/>
    <w:multiLevelType w:val="hybridMultilevel"/>
    <w:tmpl w:val="DA1E5246"/>
    <w:lvl w:ilvl="0" w:tplc="D658951C">
      <w:start w:val="1"/>
      <w:numFmt w:val="bullet"/>
      <w:lvlText w:val=""/>
      <w:lvlJc w:val="left"/>
      <w:pPr>
        <w:tabs>
          <w:tab w:val="num" w:pos="720"/>
        </w:tabs>
        <w:ind w:left="720" w:hanging="360"/>
      </w:pPr>
      <w:rPr>
        <w:rFonts w:ascii="Wingdings" w:hAnsi="Wingdings" w:hint="default"/>
      </w:rPr>
    </w:lvl>
    <w:lvl w:ilvl="1" w:tplc="D28CD43E" w:tentative="1">
      <w:start w:val="1"/>
      <w:numFmt w:val="bullet"/>
      <w:lvlText w:val=""/>
      <w:lvlJc w:val="left"/>
      <w:pPr>
        <w:tabs>
          <w:tab w:val="num" w:pos="1440"/>
        </w:tabs>
        <w:ind w:left="1440" w:hanging="360"/>
      </w:pPr>
      <w:rPr>
        <w:rFonts w:ascii="Wingdings" w:hAnsi="Wingdings" w:hint="default"/>
      </w:rPr>
    </w:lvl>
    <w:lvl w:ilvl="2" w:tplc="D0E6A508" w:tentative="1">
      <w:start w:val="1"/>
      <w:numFmt w:val="bullet"/>
      <w:lvlText w:val=""/>
      <w:lvlJc w:val="left"/>
      <w:pPr>
        <w:tabs>
          <w:tab w:val="num" w:pos="2160"/>
        </w:tabs>
        <w:ind w:left="2160" w:hanging="360"/>
      </w:pPr>
      <w:rPr>
        <w:rFonts w:ascii="Wingdings" w:hAnsi="Wingdings" w:hint="default"/>
      </w:rPr>
    </w:lvl>
    <w:lvl w:ilvl="3" w:tplc="8B7EE3F0" w:tentative="1">
      <w:start w:val="1"/>
      <w:numFmt w:val="bullet"/>
      <w:lvlText w:val=""/>
      <w:lvlJc w:val="left"/>
      <w:pPr>
        <w:tabs>
          <w:tab w:val="num" w:pos="2880"/>
        </w:tabs>
        <w:ind w:left="2880" w:hanging="360"/>
      </w:pPr>
      <w:rPr>
        <w:rFonts w:ascii="Wingdings" w:hAnsi="Wingdings" w:hint="default"/>
      </w:rPr>
    </w:lvl>
    <w:lvl w:ilvl="4" w:tplc="119AA214" w:tentative="1">
      <w:start w:val="1"/>
      <w:numFmt w:val="bullet"/>
      <w:lvlText w:val=""/>
      <w:lvlJc w:val="left"/>
      <w:pPr>
        <w:tabs>
          <w:tab w:val="num" w:pos="3600"/>
        </w:tabs>
        <w:ind w:left="3600" w:hanging="360"/>
      </w:pPr>
      <w:rPr>
        <w:rFonts w:ascii="Wingdings" w:hAnsi="Wingdings" w:hint="default"/>
      </w:rPr>
    </w:lvl>
    <w:lvl w:ilvl="5" w:tplc="70B08A6A" w:tentative="1">
      <w:start w:val="1"/>
      <w:numFmt w:val="bullet"/>
      <w:lvlText w:val=""/>
      <w:lvlJc w:val="left"/>
      <w:pPr>
        <w:tabs>
          <w:tab w:val="num" w:pos="4320"/>
        </w:tabs>
        <w:ind w:left="4320" w:hanging="360"/>
      </w:pPr>
      <w:rPr>
        <w:rFonts w:ascii="Wingdings" w:hAnsi="Wingdings" w:hint="default"/>
      </w:rPr>
    </w:lvl>
    <w:lvl w:ilvl="6" w:tplc="98A814D0" w:tentative="1">
      <w:start w:val="1"/>
      <w:numFmt w:val="bullet"/>
      <w:lvlText w:val=""/>
      <w:lvlJc w:val="left"/>
      <w:pPr>
        <w:tabs>
          <w:tab w:val="num" w:pos="5040"/>
        </w:tabs>
        <w:ind w:left="5040" w:hanging="360"/>
      </w:pPr>
      <w:rPr>
        <w:rFonts w:ascii="Wingdings" w:hAnsi="Wingdings" w:hint="default"/>
      </w:rPr>
    </w:lvl>
    <w:lvl w:ilvl="7" w:tplc="EFFE7E28" w:tentative="1">
      <w:start w:val="1"/>
      <w:numFmt w:val="bullet"/>
      <w:lvlText w:val=""/>
      <w:lvlJc w:val="left"/>
      <w:pPr>
        <w:tabs>
          <w:tab w:val="num" w:pos="5760"/>
        </w:tabs>
        <w:ind w:left="5760" w:hanging="360"/>
      </w:pPr>
      <w:rPr>
        <w:rFonts w:ascii="Wingdings" w:hAnsi="Wingdings" w:hint="default"/>
      </w:rPr>
    </w:lvl>
    <w:lvl w:ilvl="8" w:tplc="28C2090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14693A"/>
    <w:multiLevelType w:val="multilevel"/>
    <w:tmpl w:val="3C58834E"/>
    <w:lvl w:ilvl="0">
      <w:start w:val="2"/>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9731F88"/>
    <w:multiLevelType w:val="hybridMultilevel"/>
    <w:tmpl w:val="B09E0926"/>
    <w:lvl w:ilvl="0" w:tplc="6FF0AC04">
      <w:start w:val="1"/>
      <w:numFmt w:val="bullet"/>
      <w:lvlText w:val=""/>
      <w:lvlJc w:val="left"/>
      <w:pPr>
        <w:tabs>
          <w:tab w:val="num" w:pos="720"/>
        </w:tabs>
        <w:ind w:left="720" w:hanging="360"/>
      </w:pPr>
      <w:rPr>
        <w:rFonts w:ascii="Wingdings" w:hAnsi="Wingdings" w:hint="default"/>
      </w:rPr>
    </w:lvl>
    <w:lvl w:ilvl="1" w:tplc="C57A63C2">
      <w:numFmt w:val="bullet"/>
      <w:lvlText w:val="•"/>
      <w:lvlJc w:val="left"/>
      <w:pPr>
        <w:tabs>
          <w:tab w:val="num" w:pos="1440"/>
        </w:tabs>
        <w:ind w:left="1440" w:hanging="360"/>
      </w:pPr>
      <w:rPr>
        <w:rFonts w:ascii="Arial" w:hAnsi="Arial" w:hint="default"/>
      </w:rPr>
    </w:lvl>
    <w:lvl w:ilvl="2" w:tplc="6C487E70" w:tentative="1">
      <w:start w:val="1"/>
      <w:numFmt w:val="bullet"/>
      <w:lvlText w:val=""/>
      <w:lvlJc w:val="left"/>
      <w:pPr>
        <w:tabs>
          <w:tab w:val="num" w:pos="2160"/>
        </w:tabs>
        <w:ind w:left="2160" w:hanging="360"/>
      </w:pPr>
      <w:rPr>
        <w:rFonts w:ascii="Wingdings" w:hAnsi="Wingdings" w:hint="default"/>
      </w:rPr>
    </w:lvl>
    <w:lvl w:ilvl="3" w:tplc="363E340E" w:tentative="1">
      <w:start w:val="1"/>
      <w:numFmt w:val="bullet"/>
      <w:lvlText w:val=""/>
      <w:lvlJc w:val="left"/>
      <w:pPr>
        <w:tabs>
          <w:tab w:val="num" w:pos="2880"/>
        </w:tabs>
        <w:ind w:left="2880" w:hanging="360"/>
      </w:pPr>
      <w:rPr>
        <w:rFonts w:ascii="Wingdings" w:hAnsi="Wingdings" w:hint="default"/>
      </w:rPr>
    </w:lvl>
    <w:lvl w:ilvl="4" w:tplc="57C2443C" w:tentative="1">
      <w:start w:val="1"/>
      <w:numFmt w:val="bullet"/>
      <w:lvlText w:val=""/>
      <w:lvlJc w:val="left"/>
      <w:pPr>
        <w:tabs>
          <w:tab w:val="num" w:pos="3600"/>
        </w:tabs>
        <w:ind w:left="3600" w:hanging="360"/>
      </w:pPr>
      <w:rPr>
        <w:rFonts w:ascii="Wingdings" w:hAnsi="Wingdings" w:hint="default"/>
      </w:rPr>
    </w:lvl>
    <w:lvl w:ilvl="5" w:tplc="38CAF27A" w:tentative="1">
      <w:start w:val="1"/>
      <w:numFmt w:val="bullet"/>
      <w:lvlText w:val=""/>
      <w:lvlJc w:val="left"/>
      <w:pPr>
        <w:tabs>
          <w:tab w:val="num" w:pos="4320"/>
        </w:tabs>
        <w:ind w:left="4320" w:hanging="360"/>
      </w:pPr>
      <w:rPr>
        <w:rFonts w:ascii="Wingdings" w:hAnsi="Wingdings" w:hint="default"/>
      </w:rPr>
    </w:lvl>
    <w:lvl w:ilvl="6" w:tplc="EB9C4382" w:tentative="1">
      <w:start w:val="1"/>
      <w:numFmt w:val="bullet"/>
      <w:lvlText w:val=""/>
      <w:lvlJc w:val="left"/>
      <w:pPr>
        <w:tabs>
          <w:tab w:val="num" w:pos="5040"/>
        </w:tabs>
        <w:ind w:left="5040" w:hanging="360"/>
      </w:pPr>
      <w:rPr>
        <w:rFonts w:ascii="Wingdings" w:hAnsi="Wingdings" w:hint="default"/>
      </w:rPr>
    </w:lvl>
    <w:lvl w:ilvl="7" w:tplc="2AF07D30" w:tentative="1">
      <w:start w:val="1"/>
      <w:numFmt w:val="bullet"/>
      <w:lvlText w:val=""/>
      <w:lvlJc w:val="left"/>
      <w:pPr>
        <w:tabs>
          <w:tab w:val="num" w:pos="5760"/>
        </w:tabs>
        <w:ind w:left="5760" w:hanging="360"/>
      </w:pPr>
      <w:rPr>
        <w:rFonts w:ascii="Wingdings" w:hAnsi="Wingdings" w:hint="default"/>
      </w:rPr>
    </w:lvl>
    <w:lvl w:ilvl="8" w:tplc="01B6DFD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C17176"/>
    <w:multiLevelType w:val="hybridMultilevel"/>
    <w:tmpl w:val="B8AC2AA4"/>
    <w:lvl w:ilvl="0" w:tplc="08090003">
      <w:start w:val="1"/>
      <w:numFmt w:val="bullet"/>
      <w:lvlText w:val="o"/>
      <w:lvlJc w:val="left"/>
      <w:pPr>
        <w:ind w:left="1260" w:hanging="420"/>
      </w:pPr>
      <w:rPr>
        <w:rFonts w:ascii="Courier New" w:hAnsi="Courier New" w:cs="Courier New" w:hint="default"/>
      </w:rPr>
    </w:lvl>
    <w:lvl w:ilvl="1" w:tplc="0409000B" w:tentative="1">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A46647"/>
    <w:multiLevelType w:val="hybridMultilevel"/>
    <w:tmpl w:val="3C86574C"/>
    <w:lvl w:ilvl="0" w:tplc="6096C8B4">
      <w:start w:val="1"/>
      <w:numFmt w:val="decimal"/>
      <w:lvlText w:val="Proposal %1"/>
      <w:lvlJc w:val="left"/>
      <w:pPr>
        <w:tabs>
          <w:tab w:val="num" w:pos="4004"/>
        </w:tabs>
        <w:ind w:left="4004" w:hanging="1304"/>
      </w:pPr>
      <w:rPr>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5" w15:restartNumberingAfterBreak="0">
    <w:nsid w:val="3CE73CD2"/>
    <w:multiLevelType w:val="hybridMultilevel"/>
    <w:tmpl w:val="280A7DEA"/>
    <w:lvl w:ilvl="0" w:tplc="F27AF37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F7517C"/>
    <w:multiLevelType w:val="hybridMultilevel"/>
    <w:tmpl w:val="B0A66B88"/>
    <w:lvl w:ilvl="0" w:tplc="F27AF37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9A44E0E"/>
    <w:multiLevelType w:val="hybridMultilevel"/>
    <w:tmpl w:val="4C98EEA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3E4CBE"/>
    <w:multiLevelType w:val="hybridMultilevel"/>
    <w:tmpl w:val="AD8C7986"/>
    <w:lvl w:ilvl="0" w:tplc="6968146E">
      <w:start w:val="1"/>
      <w:numFmt w:val="bullet"/>
      <w:lvlText w:val=""/>
      <w:lvlJc w:val="left"/>
      <w:pPr>
        <w:tabs>
          <w:tab w:val="num" w:pos="720"/>
        </w:tabs>
        <w:ind w:left="720" w:hanging="360"/>
      </w:pPr>
      <w:rPr>
        <w:rFonts w:ascii="Wingdings" w:hAnsi="Wingdings" w:hint="default"/>
      </w:rPr>
    </w:lvl>
    <w:lvl w:ilvl="1" w:tplc="0FC67BD4" w:tentative="1">
      <w:start w:val="1"/>
      <w:numFmt w:val="bullet"/>
      <w:lvlText w:val=""/>
      <w:lvlJc w:val="left"/>
      <w:pPr>
        <w:tabs>
          <w:tab w:val="num" w:pos="1440"/>
        </w:tabs>
        <w:ind w:left="1440" w:hanging="360"/>
      </w:pPr>
      <w:rPr>
        <w:rFonts w:ascii="Wingdings" w:hAnsi="Wingdings" w:hint="default"/>
      </w:rPr>
    </w:lvl>
    <w:lvl w:ilvl="2" w:tplc="EC6ED3F6" w:tentative="1">
      <w:start w:val="1"/>
      <w:numFmt w:val="bullet"/>
      <w:lvlText w:val=""/>
      <w:lvlJc w:val="left"/>
      <w:pPr>
        <w:tabs>
          <w:tab w:val="num" w:pos="2160"/>
        </w:tabs>
        <w:ind w:left="2160" w:hanging="360"/>
      </w:pPr>
      <w:rPr>
        <w:rFonts w:ascii="Wingdings" w:hAnsi="Wingdings" w:hint="default"/>
      </w:rPr>
    </w:lvl>
    <w:lvl w:ilvl="3" w:tplc="1652AEFC" w:tentative="1">
      <w:start w:val="1"/>
      <w:numFmt w:val="bullet"/>
      <w:lvlText w:val=""/>
      <w:lvlJc w:val="left"/>
      <w:pPr>
        <w:tabs>
          <w:tab w:val="num" w:pos="2880"/>
        </w:tabs>
        <w:ind w:left="2880" w:hanging="360"/>
      </w:pPr>
      <w:rPr>
        <w:rFonts w:ascii="Wingdings" w:hAnsi="Wingdings" w:hint="default"/>
      </w:rPr>
    </w:lvl>
    <w:lvl w:ilvl="4" w:tplc="67C42C1A" w:tentative="1">
      <w:start w:val="1"/>
      <w:numFmt w:val="bullet"/>
      <w:lvlText w:val=""/>
      <w:lvlJc w:val="left"/>
      <w:pPr>
        <w:tabs>
          <w:tab w:val="num" w:pos="3600"/>
        </w:tabs>
        <w:ind w:left="3600" w:hanging="360"/>
      </w:pPr>
      <w:rPr>
        <w:rFonts w:ascii="Wingdings" w:hAnsi="Wingdings" w:hint="default"/>
      </w:rPr>
    </w:lvl>
    <w:lvl w:ilvl="5" w:tplc="2ED02D82" w:tentative="1">
      <w:start w:val="1"/>
      <w:numFmt w:val="bullet"/>
      <w:lvlText w:val=""/>
      <w:lvlJc w:val="left"/>
      <w:pPr>
        <w:tabs>
          <w:tab w:val="num" w:pos="4320"/>
        </w:tabs>
        <w:ind w:left="4320" w:hanging="360"/>
      </w:pPr>
      <w:rPr>
        <w:rFonts w:ascii="Wingdings" w:hAnsi="Wingdings" w:hint="default"/>
      </w:rPr>
    </w:lvl>
    <w:lvl w:ilvl="6" w:tplc="25BE6BEE" w:tentative="1">
      <w:start w:val="1"/>
      <w:numFmt w:val="bullet"/>
      <w:lvlText w:val=""/>
      <w:lvlJc w:val="left"/>
      <w:pPr>
        <w:tabs>
          <w:tab w:val="num" w:pos="5040"/>
        </w:tabs>
        <w:ind w:left="5040" w:hanging="360"/>
      </w:pPr>
      <w:rPr>
        <w:rFonts w:ascii="Wingdings" w:hAnsi="Wingdings" w:hint="default"/>
      </w:rPr>
    </w:lvl>
    <w:lvl w:ilvl="7" w:tplc="2A321D20" w:tentative="1">
      <w:start w:val="1"/>
      <w:numFmt w:val="bullet"/>
      <w:lvlText w:val=""/>
      <w:lvlJc w:val="left"/>
      <w:pPr>
        <w:tabs>
          <w:tab w:val="num" w:pos="5760"/>
        </w:tabs>
        <w:ind w:left="5760" w:hanging="360"/>
      </w:pPr>
      <w:rPr>
        <w:rFonts w:ascii="Wingdings" w:hAnsi="Wingdings" w:hint="default"/>
      </w:rPr>
    </w:lvl>
    <w:lvl w:ilvl="8" w:tplc="A7C49EF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3" w15:restartNumberingAfterBreak="0">
    <w:nsid w:val="55B963DF"/>
    <w:multiLevelType w:val="hybridMultilevel"/>
    <w:tmpl w:val="5FA4884A"/>
    <w:lvl w:ilvl="0" w:tplc="06962628">
      <w:start w:val="1"/>
      <w:numFmt w:val="bullet"/>
      <w:lvlText w:val=""/>
      <w:lvlJc w:val="left"/>
      <w:pPr>
        <w:tabs>
          <w:tab w:val="num" w:pos="720"/>
        </w:tabs>
        <w:ind w:left="720" w:hanging="360"/>
      </w:pPr>
      <w:rPr>
        <w:rFonts w:ascii="Wingdings" w:hAnsi="Wingdings" w:hint="default"/>
      </w:rPr>
    </w:lvl>
    <w:lvl w:ilvl="1" w:tplc="578C0C10" w:tentative="1">
      <w:start w:val="1"/>
      <w:numFmt w:val="bullet"/>
      <w:lvlText w:val=""/>
      <w:lvlJc w:val="left"/>
      <w:pPr>
        <w:tabs>
          <w:tab w:val="num" w:pos="1440"/>
        </w:tabs>
        <w:ind w:left="1440" w:hanging="360"/>
      </w:pPr>
      <w:rPr>
        <w:rFonts w:ascii="Wingdings" w:hAnsi="Wingdings" w:hint="default"/>
      </w:rPr>
    </w:lvl>
    <w:lvl w:ilvl="2" w:tplc="0E5C5DBC">
      <w:start w:val="1"/>
      <w:numFmt w:val="bullet"/>
      <w:lvlText w:val=""/>
      <w:lvlJc w:val="left"/>
      <w:pPr>
        <w:tabs>
          <w:tab w:val="num" w:pos="2160"/>
        </w:tabs>
        <w:ind w:left="2160" w:hanging="360"/>
      </w:pPr>
      <w:rPr>
        <w:rFonts w:ascii="Wingdings" w:hAnsi="Wingdings" w:hint="default"/>
      </w:rPr>
    </w:lvl>
    <w:lvl w:ilvl="3" w:tplc="74928554" w:tentative="1">
      <w:start w:val="1"/>
      <w:numFmt w:val="bullet"/>
      <w:lvlText w:val=""/>
      <w:lvlJc w:val="left"/>
      <w:pPr>
        <w:tabs>
          <w:tab w:val="num" w:pos="2880"/>
        </w:tabs>
        <w:ind w:left="2880" w:hanging="360"/>
      </w:pPr>
      <w:rPr>
        <w:rFonts w:ascii="Wingdings" w:hAnsi="Wingdings" w:hint="default"/>
      </w:rPr>
    </w:lvl>
    <w:lvl w:ilvl="4" w:tplc="58D40E4C" w:tentative="1">
      <w:start w:val="1"/>
      <w:numFmt w:val="bullet"/>
      <w:lvlText w:val=""/>
      <w:lvlJc w:val="left"/>
      <w:pPr>
        <w:tabs>
          <w:tab w:val="num" w:pos="3600"/>
        </w:tabs>
        <w:ind w:left="3600" w:hanging="360"/>
      </w:pPr>
      <w:rPr>
        <w:rFonts w:ascii="Wingdings" w:hAnsi="Wingdings" w:hint="default"/>
      </w:rPr>
    </w:lvl>
    <w:lvl w:ilvl="5" w:tplc="F746C600" w:tentative="1">
      <w:start w:val="1"/>
      <w:numFmt w:val="bullet"/>
      <w:lvlText w:val=""/>
      <w:lvlJc w:val="left"/>
      <w:pPr>
        <w:tabs>
          <w:tab w:val="num" w:pos="4320"/>
        </w:tabs>
        <w:ind w:left="4320" w:hanging="360"/>
      </w:pPr>
      <w:rPr>
        <w:rFonts w:ascii="Wingdings" w:hAnsi="Wingdings" w:hint="default"/>
      </w:rPr>
    </w:lvl>
    <w:lvl w:ilvl="6" w:tplc="99527D10" w:tentative="1">
      <w:start w:val="1"/>
      <w:numFmt w:val="bullet"/>
      <w:lvlText w:val=""/>
      <w:lvlJc w:val="left"/>
      <w:pPr>
        <w:tabs>
          <w:tab w:val="num" w:pos="5040"/>
        </w:tabs>
        <w:ind w:left="5040" w:hanging="360"/>
      </w:pPr>
      <w:rPr>
        <w:rFonts w:ascii="Wingdings" w:hAnsi="Wingdings" w:hint="default"/>
      </w:rPr>
    </w:lvl>
    <w:lvl w:ilvl="7" w:tplc="4CB2B494" w:tentative="1">
      <w:start w:val="1"/>
      <w:numFmt w:val="bullet"/>
      <w:lvlText w:val=""/>
      <w:lvlJc w:val="left"/>
      <w:pPr>
        <w:tabs>
          <w:tab w:val="num" w:pos="5760"/>
        </w:tabs>
        <w:ind w:left="5760" w:hanging="360"/>
      </w:pPr>
      <w:rPr>
        <w:rFonts w:ascii="Wingdings" w:hAnsi="Wingdings" w:hint="default"/>
      </w:rPr>
    </w:lvl>
    <w:lvl w:ilvl="8" w:tplc="247C189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DB77D7"/>
    <w:multiLevelType w:val="hybridMultilevel"/>
    <w:tmpl w:val="6DF822AA"/>
    <w:lvl w:ilvl="0" w:tplc="3FC01D8E">
      <w:start w:val="1"/>
      <w:numFmt w:val="bullet"/>
      <w:lvlText w:val=""/>
      <w:lvlJc w:val="left"/>
      <w:pPr>
        <w:tabs>
          <w:tab w:val="num" w:pos="720"/>
        </w:tabs>
        <w:ind w:left="720" w:hanging="360"/>
      </w:pPr>
      <w:rPr>
        <w:rFonts w:ascii="Wingdings" w:hAnsi="Wingdings" w:hint="default"/>
      </w:rPr>
    </w:lvl>
    <w:lvl w:ilvl="1" w:tplc="4C9EC87A" w:tentative="1">
      <w:start w:val="1"/>
      <w:numFmt w:val="bullet"/>
      <w:lvlText w:val=""/>
      <w:lvlJc w:val="left"/>
      <w:pPr>
        <w:tabs>
          <w:tab w:val="num" w:pos="1440"/>
        </w:tabs>
        <w:ind w:left="1440" w:hanging="360"/>
      </w:pPr>
      <w:rPr>
        <w:rFonts w:ascii="Wingdings" w:hAnsi="Wingdings" w:hint="default"/>
      </w:rPr>
    </w:lvl>
    <w:lvl w:ilvl="2" w:tplc="703ADE88" w:tentative="1">
      <w:start w:val="1"/>
      <w:numFmt w:val="bullet"/>
      <w:lvlText w:val=""/>
      <w:lvlJc w:val="left"/>
      <w:pPr>
        <w:tabs>
          <w:tab w:val="num" w:pos="2160"/>
        </w:tabs>
        <w:ind w:left="2160" w:hanging="360"/>
      </w:pPr>
      <w:rPr>
        <w:rFonts w:ascii="Wingdings" w:hAnsi="Wingdings" w:hint="default"/>
      </w:rPr>
    </w:lvl>
    <w:lvl w:ilvl="3" w:tplc="BC741F00" w:tentative="1">
      <w:start w:val="1"/>
      <w:numFmt w:val="bullet"/>
      <w:lvlText w:val=""/>
      <w:lvlJc w:val="left"/>
      <w:pPr>
        <w:tabs>
          <w:tab w:val="num" w:pos="2880"/>
        </w:tabs>
        <w:ind w:left="2880" w:hanging="360"/>
      </w:pPr>
      <w:rPr>
        <w:rFonts w:ascii="Wingdings" w:hAnsi="Wingdings" w:hint="default"/>
      </w:rPr>
    </w:lvl>
    <w:lvl w:ilvl="4" w:tplc="9D020622" w:tentative="1">
      <w:start w:val="1"/>
      <w:numFmt w:val="bullet"/>
      <w:lvlText w:val=""/>
      <w:lvlJc w:val="left"/>
      <w:pPr>
        <w:tabs>
          <w:tab w:val="num" w:pos="3600"/>
        </w:tabs>
        <w:ind w:left="3600" w:hanging="360"/>
      </w:pPr>
      <w:rPr>
        <w:rFonts w:ascii="Wingdings" w:hAnsi="Wingdings" w:hint="default"/>
      </w:rPr>
    </w:lvl>
    <w:lvl w:ilvl="5" w:tplc="BABEB492" w:tentative="1">
      <w:start w:val="1"/>
      <w:numFmt w:val="bullet"/>
      <w:lvlText w:val=""/>
      <w:lvlJc w:val="left"/>
      <w:pPr>
        <w:tabs>
          <w:tab w:val="num" w:pos="4320"/>
        </w:tabs>
        <w:ind w:left="4320" w:hanging="360"/>
      </w:pPr>
      <w:rPr>
        <w:rFonts w:ascii="Wingdings" w:hAnsi="Wingdings" w:hint="default"/>
      </w:rPr>
    </w:lvl>
    <w:lvl w:ilvl="6" w:tplc="CA2A4E2A" w:tentative="1">
      <w:start w:val="1"/>
      <w:numFmt w:val="bullet"/>
      <w:lvlText w:val=""/>
      <w:lvlJc w:val="left"/>
      <w:pPr>
        <w:tabs>
          <w:tab w:val="num" w:pos="5040"/>
        </w:tabs>
        <w:ind w:left="5040" w:hanging="360"/>
      </w:pPr>
      <w:rPr>
        <w:rFonts w:ascii="Wingdings" w:hAnsi="Wingdings" w:hint="default"/>
      </w:rPr>
    </w:lvl>
    <w:lvl w:ilvl="7" w:tplc="FF108C9A" w:tentative="1">
      <w:start w:val="1"/>
      <w:numFmt w:val="bullet"/>
      <w:lvlText w:val=""/>
      <w:lvlJc w:val="left"/>
      <w:pPr>
        <w:tabs>
          <w:tab w:val="num" w:pos="5760"/>
        </w:tabs>
        <w:ind w:left="5760" w:hanging="360"/>
      </w:pPr>
      <w:rPr>
        <w:rFonts w:ascii="Wingdings" w:hAnsi="Wingdings" w:hint="default"/>
      </w:rPr>
    </w:lvl>
    <w:lvl w:ilvl="8" w:tplc="67CA304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7D10D3"/>
    <w:multiLevelType w:val="hybridMultilevel"/>
    <w:tmpl w:val="67CEB578"/>
    <w:lvl w:ilvl="0" w:tplc="04090003">
      <w:start w:val="1"/>
      <w:numFmt w:val="bullet"/>
      <w:lvlText w:val="o"/>
      <w:lvlJc w:val="left"/>
      <w:pPr>
        <w:ind w:left="1260" w:hanging="420"/>
      </w:pPr>
      <w:rPr>
        <w:rFonts w:ascii="Courier New" w:hAnsi="Courier New" w:cs="Courier New"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6" w15:restartNumberingAfterBreak="0">
    <w:nsid w:val="593D510E"/>
    <w:multiLevelType w:val="hybridMultilevel"/>
    <w:tmpl w:val="B12695FE"/>
    <w:lvl w:ilvl="0" w:tplc="CBFC201A">
      <w:start w:val="1"/>
      <w:numFmt w:val="decimal"/>
      <w:lvlText w:val="[%1] "/>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7" w15:restartNumberingAfterBreak="0">
    <w:nsid w:val="5BFB6665"/>
    <w:multiLevelType w:val="hybridMultilevel"/>
    <w:tmpl w:val="60B6B9C2"/>
    <w:lvl w:ilvl="0" w:tplc="FFFFFFFF">
      <w:start w:val="1"/>
      <w:numFmt w:val="bullet"/>
      <w:lvlText w:val="•"/>
      <w:lvlJc w:val="left"/>
      <w:pPr>
        <w:ind w:left="420" w:hanging="420"/>
      </w:pPr>
      <w:rPr>
        <w:rFonts w:ascii="Arial" w:hAnsi="Arial" w:hint="default"/>
        <w:strike w:val="0"/>
      </w:rPr>
    </w:lvl>
    <w:lvl w:ilvl="1" w:tplc="FFFFFFFF">
      <w:start w:val="1"/>
      <w:numFmt w:val="bullet"/>
      <w:lvlText w:val="•"/>
      <w:lvlJc w:val="left"/>
      <w:pPr>
        <w:ind w:left="840" w:hanging="420"/>
      </w:pPr>
      <w:rPr>
        <w:rFonts w:ascii="Arial" w:hAnsi="Arial" w:hint="default"/>
        <w:strike w:val="0"/>
      </w:rPr>
    </w:lvl>
    <w:lvl w:ilvl="2" w:tplc="04090001">
      <w:start w:val="1"/>
      <w:numFmt w:val="bullet"/>
      <w:lvlText w:val=""/>
      <w:lvlJc w:val="left"/>
      <w:pPr>
        <w:ind w:left="168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5F476FFB"/>
    <w:multiLevelType w:val="hybridMultilevel"/>
    <w:tmpl w:val="C88AE998"/>
    <w:lvl w:ilvl="0" w:tplc="F27AF37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5012C71"/>
    <w:multiLevelType w:val="multilevel"/>
    <w:tmpl w:val="2E5854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67B466F"/>
    <w:multiLevelType w:val="hybridMultilevel"/>
    <w:tmpl w:val="92625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9712C3"/>
    <w:multiLevelType w:val="hybridMultilevel"/>
    <w:tmpl w:val="FC6AF3AC"/>
    <w:lvl w:ilvl="0" w:tplc="0409000B">
      <w:start w:val="1"/>
      <w:numFmt w:val="bullet"/>
      <w:lvlText w:val=""/>
      <w:lvlJc w:val="left"/>
      <w:pPr>
        <w:tabs>
          <w:tab w:val="num" w:pos="0"/>
        </w:tabs>
        <w:ind w:left="0" w:hanging="360"/>
      </w:pPr>
      <w:rPr>
        <w:rFonts w:ascii="Wingdings" w:hAnsi="Wingdings" w:hint="default"/>
      </w:rPr>
    </w:lvl>
    <w:lvl w:ilvl="1" w:tplc="FFFFFFFF">
      <w:numFmt w:val="bullet"/>
      <w:lvlText w:val=""/>
      <w:lvlJc w:val="left"/>
      <w:pPr>
        <w:tabs>
          <w:tab w:val="num" w:pos="720"/>
        </w:tabs>
        <w:ind w:left="720" w:hanging="360"/>
      </w:pPr>
      <w:rPr>
        <w:rFonts w:ascii="Wingdings" w:hAnsi="Wingdings"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Wingdings" w:hAnsi="Wingdings" w:hint="default"/>
      </w:rPr>
    </w:lvl>
    <w:lvl w:ilvl="4" w:tplc="FFFFFFFF" w:tentative="1">
      <w:start w:val="1"/>
      <w:numFmt w:val="bullet"/>
      <w:lvlText w:val=""/>
      <w:lvlJc w:val="left"/>
      <w:pPr>
        <w:tabs>
          <w:tab w:val="num" w:pos="2880"/>
        </w:tabs>
        <w:ind w:left="2880" w:hanging="360"/>
      </w:pPr>
      <w:rPr>
        <w:rFonts w:ascii="Wingdings" w:hAnsi="Wingdings"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Wingdings" w:hAnsi="Wingdings" w:hint="default"/>
      </w:rPr>
    </w:lvl>
    <w:lvl w:ilvl="7" w:tplc="FFFFFFFF" w:tentative="1">
      <w:start w:val="1"/>
      <w:numFmt w:val="bullet"/>
      <w:lvlText w:val=""/>
      <w:lvlJc w:val="left"/>
      <w:pPr>
        <w:tabs>
          <w:tab w:val="num" w:pos="5040"/>
        </w:tabs>
        <w:ind w:left="5040" w:hanging="360"/>
      </w:pPr>
      <w:rPr>
        <w:rFonts w:ascii="Wingdings" w:hAnsi="Wingdings"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3" w15:restartNumberingAfterBreak="0">
    <w:nsid w:val="71115AAC"/>
    <w:multiLevelType w:val="multilevel"/>
    <w:tmpl w:val="71115AAC"/>
    <w:lvl w:ilvl="0">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2190193"/>
    <w:multiLevelType w:val="hybridMultilevel"/>
    <w:tmpl w:val="0BDE989E"/>
    <w:lvl w:ilvl="0" w:tplc="F27AF37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51918CA"/>
    <w:multiLevelType w:val="hybridMultilevel"/>
    <w:tmpl w:val="7486C000"/>
    <w:lvl w:ilvl="0" w:tplc="D78217E2">
      <w:start w:val="1"/>
      <w:numFmt w:val="bullet"/>
      <w:lvlText w:val="•"/>
      <w:lvlJc w:val="left"/>
      <w:pPr>
        <w:ind w:left="420" w:hanging="420"/>
      </w:pPr>
      <w:rPr>
        <w:rFonts w:ascii="Arial" w:hAnsi="Arial" w:hint="default"/>
        <w:strike w:val="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9B03013"/>
    <w:multiLevelType w:val="hybridMultilevel"/>
    <w:tmpl w:val="30E059CC"/>
    <w:lvl w:ilvl="0" w:tplc="25D4A5F2">
      <w:numFmt w:val="bullet"/>
      <w:lvlText w:val="-"/>
      <w:lvlJc w:val="left"/>
      <w:pPr>
        <w:ind w:left="360" w:hanging="360"/>
      </w:pPr>
      <w:rPr>
        <w:rFonts w:ascii="Arial" w:eastAsia="ＭＳ 明朝"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15:restartNumberingAfterBreak="0">
    <w:nsid w:val="7C190CE3"/>
    <w:multiLevelType w:val="multilevel"/>
    <w:tmpl w:val="0F965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
  </w:num>
  <w:num w:numId="6">
    <w:abstractNumId w:val="31"/>
  </w:num>
  <w:num w:numId="7">
    <w:abstractNumId w:val="4"/>
  </w:num>
  <w:num w:numId="8">
    <w:abstractNumId w:val="20"/>
  </w:num>
  <w:num w:numId="9">
    <w:abstractNumId w:val="26"/>
  </w:num>
  <w:num w:numId="10">
    <w:abstractNumId w:val="12"/>
  </w:num>
  <w:num w:numId="11">
    <w:abstractNumId w:val="23"/>
  </w:num>
  <w:num w:numId="12">
    <w:abstractNumId w:val="25"/>
  </w:num>
  <w:num w:numId="13">
    <w:abstractNumId w:val="16"/>
  </w:num>
  <w:num w:numId="14">
    <w:abstractNumId w:val="27"/>
  </w:num>
  <w:num w:numId="15">
    <w:abstractNumId w:val="35"/>
  </w:num>
  <w:num w:numId="16">
    <w:abstractNumId w:val="22"/>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11"/>
  </w:num>
  <w:num w:numId="19">
    <w:abstractNumId w:val="0"/>
  </w:num>
  <w:num w:numId="20">
    <w:abstractNumId w:val="37"/>
  </w:num>
  <w:num w:numId="21">
    <w:abstractNumId w:val="3"/>
  </w:num>
  <w:num w:numId="22">
    <w:abstractNumId w:val="32"/>
  </w:num>
  <w:num w:numId="23">
    <w:abstractNumId w:val="19"/>
  </w:num>
  <w:num w:numId="24">
    <w:abstractNumId w:val="5"/>
  </w:num>
  <w:num w:numId="25">
    <w:abstractNumId w:val="8"/>
  </w:num>
  <w:num w:numId="26">
    <w:abstractNumId w:val="33"/>
  </w:num>
  <w:num w:numId="27">
    <w:abstractNumId w:val="36"/>
  </w:num>
  <w:num w:numId="28">
    <w:abstractNumId w:val="13"/>
  </w:num>
  <w:num w:numId="29">
    <w:abstractNumId w:val="14"/>
  </w:num>
  <w:num w:numId="30">
    <w:abstractNumId w:val="6"/>
  </w:num>
  <w:num w:numId="31">
    <w:abstractNumId w:val="30"/>
  </w:num>
  <w:num w:numId="32">
    <w:abstractNumId w:val="34"/>
  </w:num>
  <w:num w:numId="33">
    <w:abstractNumId w:val="21"/>
  </w:num>
  <w:num w:numId="34">
    <w:abstractNumId w:val="7"/>
  </w:num>
  <w:num w:numId="35">
    <w:abstractNumId w:val="28"/>
  </w:num>
  <w:num w:numId="36">
    <w:abstractNumId w:val="15"/>
  </w:num>
  <w:num w:numId="37">
    <w:abstractNumId w:val="24"/>
  </w:num>
  <w:num w:numId="38">
    <w:abstractNumId w:val="17"/>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028F"/>
    <w:rsid w:val="000221B0"/>
    <w:rsid w:val="00022F43"/>
    <w:rsid w:val="000233A9"/>
    <w:rsid w:val="00023DE8"/>
    <w:rsid w:val="00025DD1"/>
    <w:rsid w:val="0002651F"/>
    <w:rsid w:val="00032026"/>
    <w:rsid w:val="00035899"/>
    <w:rsid w:val="00044DAF"/>
    <w:rsid w:val="00047848"/>
    <w:rsid w:val="000603AB"/>
    <w:rsid w:val="00062332"/>
    <w:rsid w:val="00063000"/>
    <w:rsid w:val="00065571"/>
    <w:rsid w:val="000700A1"/>
    <w:rsid w:val="000753EB"/>
    <w:rsid w:val="00081C08"/>
    <w:rsid w:val="0008205E"/>
    <w:rsid w:val="000854A2"/>
    <w:rsid w:val="00092D05"/>
    <w:rsid w:val="0009378D"/>
    <w:rsid w:val="00097511"/>
    <w:rsid w:val="000A60B6"/>
    <w:rsid w:val="000A6130"/>
    <w:rsid w:val="000B0740"/>
    <w:rsid w:val="000B4CD8"/>
    <w:rsid w:val="000C0376"/>
    <w:rsid w:val="000D0AE1"/>
    <w:rsid w:val="000D66A7"/>
    <w:rsid w:val="000F5C38"/>
    <w:rsid w:val="00107EE4"/>
    <w:rsid w:val="00110FDF"/>
    <w:rsid w:val="00124986"/>
    <w:rsid w:val="00141997"/>
    <w:rsid w:val="00145F15"/>
    <w:rsid w:val="00160115"/>
    <w:rsid w:val="00167D33"/>
    <w:rsid w:val="00167D61"/>
    <w:rsid w:val="0017053D"/>
    <w:rsid w:val="00181C70"/>
    <w:rsid w:val="00181F64"/>
    <w:rsid w:val="001830DB"/>
    <w:rsid w:val="0018737B"/>
    <w:rsid w:val="0019478E"/>
    <w:rsid w:val="001A04FF"/>
    <w:rsid w:val="001A32B8"/>
    <w:rsid w:val="001C2167"/>
    <w:rsid w:val="001D216D"/>
    <w:rsid w:val="001D5642"/>
    <w:rsid w:val="001E2963"/>
    <w:rsid w:val="001E4E3F"/>
    <w:rsid w:val="001E693E"/>
    <w:rsid w:val="001E6D6B"/>
    <w:rsid w:val="001F2004"/>
    <w:rsid w:val="001F2DF6"/>
    <w:rsid w:val="001F30AD"/>
    <w:rsid w:val="00201983"/>
    <w:rsid w:val="00206817"/>
    <w:rsid w:val="00206922"/>
    <w:rsid w:val="00211B0D"/>
    <w:rsid w:val="0021404B"/>
    <w:rsid w:val="00217AA4"/>
    <w:rsid w:val="00220F12"/>
    <w:rsid w:val="002249B2"/>
    <w:rsid w:val="00230CF5"/>
    <w:rsid w:val="00254148"/>
    <w:rsid w:val="0025666C"/>
    <w:rsid w:val="002570D1"/>
    <w:rsid w:val="00264F35"/>
    <w:rsid w:val="00265FEB"/>
    <w:rsid w:val="00267F2A"/>
    <w:rsid w:val="002A0294"/>
    <w:rsid w:val="002A43B0"/>
    <w:rsid w:val="002B57B7"/>
    <w:rsid w:val="002C11DE"/>
    <w:rsid w:val="002C14F7"/>
    <w:rsid w:val="002C2809"/>
    <w:rsid w:val="002D1697"/>
    <w:rsid w:val="002D2697"/>
    <w:rsid w:val="002D598C"/>
    <w:rsid w:val="002E7540"/>
    <w:rsid w:val="002E7CD6"/>
    <w:rsid w:val="002F1641"/>
    <w:rsid w:val="002F474E"/>
    <w:rsid w:val="002F49F1"/>
    <w:rsid w:val="002F58B4"/>
    <w:rsid w:val="00304621"/>
    <w:rsid w:val="00312AD5"/>
    <w:rsid w:val="00312D5E"/>
    <w:rsid w:val="003130DC"/>
    <w:rsid w:val="003223A8"/>
    <w:rsid w:val="00326C4C"/>
    <w:rsid w:val="00330A6B"/>
    <w:rsid w:val="00334991"/>
    <w:rsid w:val="003448BF"/>
    <w:rsid w:val="00345B46"/>
    <w:rsid w:val="00356186"/>
    <w:rsid w:val="00361434"/>
    <w:rsid w:val="0036431C"/>
    <w:rsid w:val="00372905"/>
    <w:rsid w:val="0037511F"/>
    <w:rsid w:val="0038131B"/>
    <w:rsid w:val="00381DBD"/>
    <w:rsid w:val="00391FB9"/>
    <w:rsid w:val="003A048A"/>
    <w:rsid w:val="003B7FBB"/>
    <w:rsid w:val="003C1FBC"/>
    <w:rsid w:val="003D1AF8"/>
    <w:rsid w:val="003D2B59"/>
    <w:rsid w:val="003D34A1"/>
    <w:rsid w:val="003E5ECC"/>
    <w:rsid w:val="003F0547"/>
    <w:rsid w:val="003F670F"/>
    <w:rsid w:val="00402586"/>
    <w:rsid w:val="00403E15"/>
    <w:rsid w:val="004137D3"/>
    <w:rsid w:val="00421E06"/>
    <w:rsid w:val="00423A3A"/>
    <w:rsid w:val="00423FC1"/>
    <w:rsid w:val="004245F1"/>
    <w:rsid w:val="00447167"/>
    <w:rsid w:val="00462288"/>
    <w:rsid w:val="00465E5B"/>
    <w:rsid w:val="00471058"/>
    <w:rsid w:val="00485877"/>
    <w:rsid w:val="00487FBE"/>
    <w:rsid w:val="004938DC"/>
    <w:rsid w:val="004A791B"/>
    <w:rsid w:val="004A7B16"/>
    <w:rsid w:val="004B50DE"/>
    <w:rsid w:val="004D4717"/>
    <w:rsid w:val="004D5863"/>
    <w:rsid w:val="004E2825"/>
    <w:rsid w:val="004E4009"/>
    <w:rsid w:val="004E71C2"/>
    <w:rsid w:val="00501E1F"/>
    <w:rsid w:val="005062D0"/>
    <w:rsid w:val="00510597"/>
    <w:rsid w:val="00514453"/>
    <w:rsid w:val="0053791D"/>
    <w:rsid w:val="00537E7D"/>
    <w:rsid w:val="00542449"/>
    <w:rsid w:val="005462C1"/>
    <w:rsid w:val="00550795"/>
    <w:rsid w:val="005523D3"/>
    <w:rsid w:val="005538D2"/>
    <w:rsid w:val="00587C68"/>
    <w:rsid w:val="00592A06"/>
    <w:rsid w:val="00595267"/>
    <w:rsid w:val="005956A0"/>
    <w:rsid w:val="005966EA"/>
    <w:rsid w:val="005A2C67"/>
    <w:rsid w:val="005A3798"/>
    <w:rsid w:val="005A77A7"/>
    <w:rsid w:val="005B77C7"/>
    <w:rsid w:val="005D1D51"/>
    <w:rsid w:val="005D4A07"/>
    <w:rsid w:val="005D59DC"/>
    <w:rsid w:val="005E715C"/>
    <w:rsid w:val="005F466B"/>
    <w:rsid w:val="00600980"/>
    <w:rsid w:val="00603EAF"/>
    <w:rsid w:val="00606D0B"/>
    <w:rsid w:val="006132FF"/>
    <w:rsid w:val="00625B88"/>
    <w:rsid w:val="006552FF"/>
    <w:rsid w:val="006618A6"/>
    <w:rsid w:val="00673EC3"/>
    <w:rsid w:val="00674D28"/>
    <w:rsid w:val="00681010"/>
    <w:rsid w:val="00681784"/>
    <w:rsid w:val="0069038E"/>
    <w:rsid w:val="0069410D"/>
    <w:rsid w:val="006A33E6"/>
    <w:rsid w:val="006A3C5B"/>
    <w:rsid w:val="006A5ABC"/>
    <w:rsid w:val="006B79DC"/>
    <w:rsid w:val="006C5C4D"/>
    <w:rsid w:val="006F25FE"/>
    <w:rsid w:val="006F3326"/>
    <w:rsid w:val="006F4E0A"/>
    <w:rsid w:val="006F6F57"/>
    <w:rsid w:val="0071427C"/>
    <w:rsid w:val="0071467F"/>
    <w:rsid w:val="00716F14"/>
    <w:rsid w:val="00720A2A"/>
    <w:rsid w:val="00722892"/>
    <w:rsid w:val="00724678"/>
    <w:rsid w:val="00731F15"/>
    <w:rsid w:val="007341EB"/>
    <w:rsid w:val="00735C26"/>
    <w:rsid w:val="00743BDF"/>
    <w:rsid w:val="007502AF"/>
    <w:rsid w:val="00750786"/>
    <w:rsid w:val="007569EA"/>
    <w:rsid w:val="007573D3"/>
    <w:rsid w:val="0076258F"/>
    <w:rsid w:val="00773DFB"/>
    <w:rsid w:val="00776296"/>
    <w:rsid w:val="00777363"/>
    <w:rsid w:val="00780CCA"/>
    <w:rsid w:val="00785311"/>
    <w:rsid w:val="00790AD0"/>
    <w:rsid w:val="0079422F"/>
    <w:rsid w:val="007952F9"/>
    <w:rsid w:val="00797E47"/>
    <w:rsid w:val="007A6F6B"/>
    <w:rsid w:val="007B38DB"/>
    <w:rsid w:val="007B4C8D"/>
    <w:rsid w:val="007B7FCB"/>
    <w:rsid w:val="007C7123"/>
    <w:rsid w:val="007D23C2"/>
    <w:rsid w:val="007D2D24"/>
    <w:rsid w:val="007D65AA"/>
    <w:rsid w:val="007E30E2"/>
    <w:rsid w:val="007E73F2"/>
    <w:rsid w:val="007F1BCE"/>
    <w:rsid w:val="007F53CA"/>
    <w:rsid w:val="007F60DB"/>
    <w:rsid w:val="00803213"/>
    <w:rsid w:val="00830588"/>
    <w:rsid w:val="00842D2D"/>
    <w:rsid w:val="0084761E"/>
    <w:rsid w:val="0085247D"/>
    <w:rsid w:val="00853FE0"/>
    <w:rsid w:val="00860E8F"/>
    <w:rsid w:val="00870AF8"/>
    <w:rsid w:val="00872677"/>
    <w:rsid w:val="0087497D"/>
    <w:rsid w:val="008758B7"/>
    <w:rsid w:val="00884F5F"/>
    <w:rsid w:val="0089019E"/>
    <w:rsid w:val="0089523D"/>
    <w:rsid w:val="00896612"/>
    <w:rsid w:val="008A0DBB"/>
    <w:rsid w:val="008A4147"/>
    <w:rsid w:val="008A60A3"/>
    <w:rsid w:val="008A6F44"/>
    <w:rsid w:val="008C19B6"/>
    <w:rsid w:val="008C6676"/>
    <w:rsid w:val="008D3694"/>
    <w:rsid w:val="008D4A58"/>
    <w:rsid w:val="008E0B2D"/>
    <w:rsid w:val="008F4B67"/>
    <w:rsid w:val="008F668B"/>
    <w:rsid w:val="008F7AA9"/>
    <w:rsid w:val="00903E94"/>
    <w:rsid w:val="00905865"/>
    <w:rsid w:val="00907669"/>
    <w:rsid w:val="009155BF"/>
    <w:rsid w:val="0092139F"/>
    <w:rsid w:val="00943197"/>
    <w:rsid w:val="00950803"/>
    <w:rsid w:val="0097086A"/>
    <w:rsid w:val="009726C5"/>
    <w:rsid w:val="00981982"/>
    <w:rsid w:val="009A002E"/>
    <w:rsid w:val="009A2684"/>
    <w:rsid w:val="009B3A2B"/>
    <w:rsid w:val="009B4C2B"/>
    <w:rsid w:val="009B7EAF"/>
    <w:rsid w:val="009C1E88"/>
    <w:rsid w:val="009C657E"/>
    <w:rsid w:val="009C6DDD"/>
    <w:rsid w:val="009E1A8E"/>
    <w:rsid w:val="009E1B5D"/>
    <w:rsid w:val="009E2282"/>
    <w:rsid w:val="009F214F"/>
    <w:rsid w:val="009F24DD"/>
    <w:rsid w:val="00A0054B"/>
    <w:rsid w:val="00A01076"/>
    <w:rsid w:val="00A074FD"/>
    <w:rsid w:val="00A1342F"/>
    <w:rsid w:val="00A17DB1"/>
    <w:rsid w:val="00A313A5"/>
    <w:rsid w:val="00A4007B"/>
    <w:rsid w:val="00A4524D"/>
    <w:rsid w:val="00A45A02"/>
    <w:rsid w:val="00A52379"/>
    <w:rsid w:val="00A532DE"/>
    <w:rsid w:val="00A5597F"/>
    <w:rsid w:val="00A624D0"/>
    <w:rsid w:val="00A80AEA"/>
    <w:rsid w:val="00A8386A"/>
    <w:rsid w:val="00A858BF"/>
    <w:rsid w:val="00A85CF2"/>
    <w:rsid w:val="00A95997"/>
    <w:rsid w:val="00AA100D"/>
    <w:rsid w:val="00AA506F"/>
    <w:rsid w:val="00AA5AB0"/>
    <w:rsid w:val="00AB61AE"/>
    <w:rsid w:val="00AC1646"/>
    <w:rsid w:val="00AC3C97"/>
    <w:rsid w:val="00AC71DC"/>
    <w:rsid w:val="00AD3C8E"/>
    <w:rsid w:val="00AE658F"/>
    <w:rsid w:val="00AE7A8E"/>
    <w:rsid w:val="00AF09DB"/>
    <w:rsid w:val="00AF6CCB"/>
    <w:rsid w:val="00AF72B8"/>
    <w:rsid w:val="00B02235"/>
    <w:rsid w:val="00B03BF2"/>
    <w:rsid w:val="00B11D0B"/>
    <w:rsid w:val="00B1588E"/>
    <w:rsid w:val="00B169AA"/>
    <w:rsid w:val="00B21DBD"/>
    <w:rsid w:val="00B24536"/>
    <w:rsid w:val="00B30A66"/>
    <w:rsid w:val="00B333C8"/>
    <w:rsid w:val="00B501DE"/>
    <w:rsid w:val="00B51647"/>
    <w:rsid w:val="00B57450"/>
    <w:rsid w:val="00B61D68"/>
    <w:rsid w:val="00B62732"/>
    <w:rsid w:val="00B62F18"/>
    <w:rsid w:val="00B63C18"/>
    <w:rsid w:val="00B7356D"/>
    <w:rsid w:val="00B76BFF"/>
    <w:rsid w:val="00B861B4"/>
    <w:rsid w:val="00B87BDC"/>
    <w:rsid w:val="00B928D3"/>
    <w:rsid w:val="00B95E2A"/>
    <w:rsid w:val="00BB324F"/>
    <w:rsid w:val="00BC1C4B"/>
    <w:rsid w:val="00BC3F56"/>
    <w:rsid w:val="00BC4531"/>
    <w:rsid w:val="00BD0E5E"/>
    <w:rsid w:val="00BD3CF1"/>
    <w:rsid w:val="00BD4B7C"/>
    <w:rsid w:val="00BE289C"/>
    <w:rsid w:val="00C01250"/>
    <w:rsid w:val="00C047B8"/>
    <w:rsid w:val="00C13790"/>
    <w:rsid w:val="00C13FFA"/>
    <w:rsid w:val="00C2028F"/>
    <w:rsid w:val="00C20F08"/>
    <w:rsid w:val="00C3022B"/>
    <w:rsid w:val="00C30BB4"/>
    <w:rsid w:val="00C37EC9"/>
    <w:rsid w:val="00C4031F"/>
    <w:rsid w:val="00C57893"/>
    <w:rsid w:val="00C60068"/>
    <w:rsid w:val="00C618E7"/>
    <w:rsid w:val="00C65C14"/>
    <w:rsid w:val="00C67968"/>
    <w:rsid w:val="00C7783A"/>
    <w:rsid w:val="00C9112D"/>
    <w:rsid w:val="00C919FD"/>
    <w:rsid w:val="00C934DE"/>
    <w:rsid w:val="00CA58C9"/>
    <w:rsid w:val="00CB011C"/>
    <w:rsid w:val="00CB1F70"/>
    <w:rsid w:val="00CC2C98"/>
    <w:rsid w:val="00CD0877"/>
    <w:rsid w:val="00CD0D43"/>
    <w:rsid w:val="00CD480C"/>
    <w:rsid w:val="00CD4837"/>
    <w:rsid w:val="00CD6F3A"/>
    <w:rsid w:val="00CE7357"/>
    <w:rsid w:val="00D00B35"/>
    <w:rsid w:val="00D035D8"/>
    <w:rsid w:val="00D05F7D"/>
    <w:rsid w:val="00D06086"/>
    <w:rsid w:val="00D07CDC"/>
    <w:rsid w:val="00D13637"/>
    <w:rsid w:val="00D14588"/>
    <w:rsid w:val="00D17A93"/>
    <w:rsid w:val="00D204B8"/>
    <w:rsid w:val="00D206EA"/>
    <w:rsid w:val="00D22BBA"/>
    <w:rsid w:val="00D53330"/>
    <w:rsid w:val="00D557FB"/>
    <w:rsid w:val="00D60865"/>
    <w:rsid w:val="00D60AE4"/>
    <w:rsid w:val="00D757EA"/>
    <w:rsid w:val="00D8287A"/>
    <w:rsid w:val="00D92368"/>
    <w:rsid w:val="00D969CE"/>
    <w:rsid w:val="00D96F6A"/>
    <w:rsid w:val="00D976EF"/>
    <w:rsid w:val="00D97B7C"/>
    <w:rsid w:val="00DA4FF7"/>
    <w:rsid w:val="00DB0760"/>
    <w:rsid w:val="00DB3578"/>
    <w:rsid w:val="00DC18B9"/>
    <w:rsid w:val="00DC2BEB"/>
    <w:rsid w:val="00DC5F98"/>
    <w:rsid w:val="00DD16A2"/>
    <w:rsid w:val="00DD4BC5"/>
    <w:rsid w:val="00DE0B56"/>
    <w:rsid w:val="00DF0EFB"/>
    <w:rsid w:val="00DF1B7D"/>
    <w:rsid w:val="00DF2685"/>
    <w:rsid w:val="00DF39C4"/>
    <w:rsid w:val="00DF3D78"/>
    <w:rsid w:val="00DF5A96"/>
    <w:rsid w:val="00E2355D"/>
    <w:rsid w:val="00E244F1"/>
    <w:rsid w:val="00E340DC"/>
    <w:rsid w:val="00E35CBE"/>
    <w:rsid w:val="00E37B83"/>
    <w:rsid w:val="00E478AE"/>
    <w:rsid w:val="00E52102"/>
    <w:rsid w:val="00E55F14"/>
    <w:rsid w:val="00E57B5C"/>
    <w:rsid w:val="00E6464C"/>
    <w:rsid w:val="00E64FE6"/>
    <w:rsid w:val="00E71674"/>
    <w:rsid w:val="00E76149"/>
    <w:rsid w:val="00E76765"/>
    <w:rsid w:val="00E92716"/>
    <w:rsid w:val="00EA0CF0"/>
    <w:rsid w:val="00EA1F90"/>
    <w:rsid w:val="00EA5BC1"/>
    <w:rsid w:val="00EB609D"/>
    <w:rsid w:val="00ED0F6B"/>
    <w:rsid w:val="00ED229E"/>
    <w:rsid w:val="00ED2350"/>
    <w:rsid w:val="00ED5045"/>
    <w:rsid w:val="00EE091E"/>
    <w:rsid w:val="00EE18E2"/>
    <w:rsid w:val="00EE33C4"/>
    <w:rsid w:val="00EF64B7"/>
    <w:rsid w:val="00EF734B"/>
    <w:rsid w:val="00F07A46"/>
    <w:rsid w:val="00F10E42"/>
    <w:rsid w:val="00F113A2"/>
    <w:rsid w:val="00F405AE"/>
    <w:rsid w:val="00F4182C"/>
    <w:rsid w:val="00F42AAE"/>
    <w:rsid w:val="00F42B45"/>
    <w:rsid w:val="00F4751E"/>
    <w:rsid w:val="00F5012C"/>
    <w:rsid w:val="00F552C1"/>
    <w:rsid w:val="00F5773A"/>
    <w:rsid w:val="00F62BCD"/>
    <w:rsid w:val="00F76CDD"/>
    <w:rsid w:val="00F82B66"/>
    <w:rsid w:val="00F836B0"/>
    <w:rsid w:val="00F83734"/>
    <w:rsid w:val="00F8548C"/>
    <w:rsid w:val="00F86616"/>
    <w:rsid w:val="00FB22B2"/>
    <w:rsid w:val="00FC132C"/>
    <w:rsid w:val="00FC18CA"/>
    <w:rsid w:val="00FC7264"/>
    <w:rsid w:val="00FD1669"/>
    <w:rsid w:val="00FD20A3"/>
    <w:rsid w:val="00FF3B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1DC7C30"/>
  <w15:chartTrackingRefBased/>
  <w15:docId w15:val="{BD9D88D3-1812-41EB-B9F3-8C166FAD5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028F"/>
    <w:pPr>
      <w:widowControl w:val="0"/>
      <w:jc w:val="both"/>
    </w:pPr>
    <w:rPr>
      <w:rFonts w:ascii="游明朝" w:eastAsia="游明朝" w:hAnsi="游明朝" w:cs="Times New Roman"/>
    </w:rPr>
  </w:style>
  <w:style w:type="paragraph" w:styleId="1">
    <w:name w:val="heading 1"/>
    <w:basedOn w:val="a"/>
    <w:next w:val="a"/>
    <w:link w:val="10"/>
    <w:uiPriority w:val="9"/>
    <w:qFormat/>
    <w:rsid w:val="00C2028F"/>
    <w:pPr>
      <w:keepNext/>
      <w:outlineLvl w:val="0"/>
    </w:pPr>
    <w:rPr>
      <w:rFonts w:ascii="游ゴシック Light" w:eastAsia="游ゴシック Light" w:hAnsi="游ゴシック Light" w:cs="ＭＳ Ｐゴシック"/>
      <w:sz w:val="24"/>
      <w:szCs w:val="24"/>
    </w:rPr>
  </w:style>
  <w:style w:type="paragraph" w:styleId="2">
    <w:name w:val="heading 2"/>
    <w:basedOn w:val="a"/>
    <w:next w:val="a"/>
    <w:link w:val="20"/>
    <w:uiPriority w:val="9"/>
    <w:unhideWhenUsed/>
    <w:qFormat/>
    <w:rsid w:val="00BD4B7C"/>
    <w:pPr>
      <w:keepNext/>
      <w:numPr>
        <w:ilvl w:val="1"/>
        <w:numId w:val="1"/>
      </w:numPr>
      <w:outlineLvl w:val="1"/>
    </w:pPr>
    <w:rPr>
      <w:rFonts w:ascii="Times New Roman" w:eastAsia="游ゴシック Light" w:hAnsi="Times New Roman" w:cs="ＭＳ Ｐゴシック"/>
      <w:b/>
      <w:bCs/>
    </w:rPr>
  </w:style>
  <w:style w:type="paragraph" w:styleId="3">
    <w:name w:val="heading 3"/>
    <w:basedOn w:val="2"/>
    <w:next w:val="a"/>
    <w:link w:val="30"/>
    <w:uiPriority w:val="9"/>
    <w:unhideWhenUsed/>
    <w:qFormat/>
    <w:rsid w:val="00BD4B7C"/>
    <w:pPr>
      <w:numPr>
        <w:ilvl w:val="2"/>
      </w:numPr>
      <w:ind w:left="567" w:hanging="567"/>
      <w:outlineLvl w:val="2"/>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2028F"/>
    <w:pPr>
      <w:tabs>
        <w:tab w:val="center" w:pos="4252"/>
        <w:tab w:val="right" w:pos="8504"/>
      </w:tabs>
      <w:snapToGrid w:val="0"/>
    </w:pPr>
  </w:style>
  <w:style w:type="character" w:customStyle="1" w:styleId="a4">
    <w:name w:val="ヘッダー (文字)"/>
    <w:basedOn w:val="a0"/>
    <w:link w:val="a3"/>
    <w:uiPriority w:val="99"/>
    <w:rsid w:val="00C2028F"/>
  </w:style>
  <w:style w:type="paragraph" w:styleId="a5">
    <w:name w:val="footer"/>
    <w:basedOn w:val="a"/>
    <w:link w:val="a6"/>
    <w:uiPriority w:val="99"/>
    <w:unhideWhenUsed/>
    <w:rsid w:val="00C2028F"/>
    <w:pPr>
      <w:tabs>
        <w:tab w:val="center" w:pos="4252"/>
        <w:tab w:val="right" w:pos="8504"/>
      </w:tabs>
      <w:snapToGrid w:val="0"/>
    </w:pPr>
  </w:style>
  <w:style w:type="character" w:customStyle="1" w:styleId="a6">
    <w:name w:val="フッター (文字)"/>
    <w:basedOn w:val="a0"/>
    <w:link w:val="a5"/>
    <w:uiPriority w:val="99"/>
    <w:rsid w:val="00C2028F"/>
  </w:style>
  <w:style w:type="character" w:customStyle="1" w:styleId="10">
    <w:name w:val="見出し 1 (文字)"/>
    <w:basedOn w:val="a0"/>
    <w:link w:val="1"/>
    <w:uiPriority w:val="9"/>
    <w:rsid w:val="00C2028F"/>
    <w:rPr>
      <w:rFonts w:ascii="游ゴシック Light" w:eastAsia="游ゴシック Light" w:hAnsi="游ゴシック Light" w:cs="ＭＳ Ｐゴシック"/>
      <w:sz w:val="24"/>
      <w:szCs w:val="24"/>
    </w:rPr>
  </w:style>
  <w:style w:type="character" w:customStyle="1" w:styleId="20">
    <w:name w:val="見出し 2 (文字)"/>
    <w:basedOn w:val="a0"/>
    <w:link w:val="2"/>
    <w:uiPriority w:val="9"/>
    <w:rsid w:val="00BD4B7C"/>
    <w:rPr>
      <w:rFonts w:ascii="Times New Roman" w:eastAsia="游ゴシック Light" w:hAnsi="Times New Roman" w:cs="ＭＳ Ｐゴシック"/>
      <w:b/>
      <w:bCs/>
    </w:rPr>
  </w:style>
  <w:style w:type="paragraph" w:styleId="a7">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P,列出段落,목록 단락,列表段落,B"/>
    <w:basedOn w:val="a"/>
    <w:link w:val="a8"/>
    <w:uiPriority w:val="34"/>
    <w:qFormat/>
    <w:rsid w:val="00C2028F"/>
    <w:pPr>
      <w:ind w:leftChars="400" w:left="840"/>
    </w:pPr>
  </w:style>
  <w:style w:type="character" w:customStyle="1" w:styleId="30">
    <w:name w:val="見出し 3 (文字)"/>
    <w:basedOn w:val="a0"/>
    <w:link w:val="3"/>
    <w:uiPriority w:val="9"/>
    <w:rsid w:val="00BD4B7C"/>
    <w:rPr>
      <w:rFonts w:ascii="Times New Roman" w:eastAsia="游ゴシック Light" w:hAnsi="Times New Roman" w:cs="ＭＳ Ｐゴシック"/>
      <w:b/>
      <w:bCs/>
    </w:rPr>
  </w:style>
  <w:style w:type="character" w:customStyle="1" w:styleId="ui-provider">
    <w:name w:val="ui-provider"/>
    <w:basedOn w:val="a0"/>
    <w:rsid w:val="00230CF5"/>
  </w:style>
  <w:style w:type="paragraph" w:styleId="Web">
    <w:name w:val="Normal (Web)"/>
    <w:basedOn w:val="a"/>
    <w:uiPriority w:val="99"/>
    <w:semiHidden/>
    <w:unhideWhenUsed/>
    <w:rsid w:val="00230CF5"/>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a8">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7"/>
    <w:uiPriority w:val="34"/>
    <w:qFormat/>
    <w:locked/>
    <w:rsid w:val="00E244F1"/>
    <w:rPr>
      <w:rFonts w:ascii="游明朝" w:eastAsia="游明朝" w:hAnsi="游明朝" w:cs="Times New Roman"/>
    </w:rPr>
  </w:style>
  <w:style w:type="table" w:styleId="a9">
    <w:name w:val="Table Grid"/>
    <w:basedOn w:val="a1"/>
    <w:uiPriority w:val="39"/>
    <w:qFormat/>
    <w:rsid w:val="005D1D51"/>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link w:val="ReferenceChar"/>
    <w:rsid w:val="005D1D51"/>
    <w:pPr>
      <w:widowControl/>
      <w:numPr>
        <w:numId w:val="8"/>
      </w:numPr>
      <w:spacing w:after="160" w:line="259" w:lineRule="auto"/>
      <w:jc w:val="left"/>
    </w:pPr>
    <w:rPr>
      <w:rFonts w:asciiTheme="minorHAnsi" w:eastAsiaTheme="minorHAnsi" w:hAnsiTheme="minorHAnsi" w:cstheme="minorBidi"/>
      <w:kern w:val="0"/>
      <w:sz w:val="22"/>
      <w:lang w:eastAsia="en-US"/>
    </w:rPr>
  </w:style>
  <w:style w:type="character" w:customStyle="1" w:styleId="ReferenceChar">
    <w:name w:val="Reference Char"/>
    <w:link w:val="Reference"/>
    <w:locked/>
    <w:rsid w:val="005D1D51"/>
    <w:rPr>
      <w:rFonts w:eastAsiaTheme="minorHAnsi"/>
      <w:kern w:val="0"/>
      <w:sz w:val="22"/>
      <w:lang w:eastAsia="en-US"/>
    </w:rPr>
  </w:style>
  <w:style w:type="character" w:styleId="aa">
    <w:name w:val="Hyperlink"/>
    <w:basedOn w:val="a0"/>
    <w:uiPriority w:val="99"/>
    <w:unhideWhenUsed/>
    <w:rsid w:val="000603AB"/>
    <w:rPr>
      <w:color w:val="0000FF"/>
      <w:u w:val="single"/>
    </w:rPr>
  </w:style>
  <w:style w:type="character" w:styleId="ab">
    <w:name w:val="Unresolved Mention"/>
    <w:basedOn w:val="a0"/>
    <w:uiPriority w:val="99"/>
    <w:semiHidden/>
    <w:unhideWhenUsed/>
    <w:rsid w:val="00CA58C9"/>
    <w:rPr>
      <w:color w:val="605E5C"/>
      <w:shd w:val="clear" w:color="auto" w:fill="E1DFDD"/>
    </w:rPr>
  </w:style>
  <w:style w:type="character" w:styleId="ac">
    <w:name w:val="annotation reference"/>
    <w:basedOn w:val="a0"/>
    <w:uiPriority w:val="99"/>
    <w:semiHidden/>
    <w:unhideWhenUsed/>
    <w:rsid w:val="001E6D6B"/>
    <w:rPr>
      <w:sz w:val="18"/>
      <w:szCs w:val="18"/>
    </w:rPr>
  </w:style>
  <w:style w:type="paragraph" w:styleId="ad">
    <w:name w:val="annotation text"/>
    <w:basedOn w:val="a"/>
    <w:link w:val="ae"/>
    <w:uiPriority w:val="99"/>
    <w:semiHidden/>
    <w:unhideWhenUsed/>
    <w:rsid w:val="001E6D6B"/>
    <w:pPr>
      <w:jc w:val="left"/>
    </w:pPr>
  </w:style>
  <w:style w:type="character" w:customStyle="1" w:styleId="ae">
    <w:name w:val="コメント文字列 (文字)"/>
    <w:basedOn w:val="a0"/>
    <w:link w:val="ad"/>
    <w:uiPriority w:val="99"/>
    <w:semiHidden/>
    <w:rsid w:val="001E6D6B"/>
    <w:rPr>
      <w:rFonts w:ascii="游明朝" w:eastAsia="游明朝" w:hAnsi="游明朝" w:cs="Times New Roman"/>
    </w:rPr>
  </w:style>
  <w:style w:type="paragraph" w:styleId="af">
    <w:name w:val="annotation subject"/>
    <w:basedOn w:val="ad"/>
    <w:next w:val="ad"/>
    <w:link w:val="af0"/>
    <w:uiPriority w:val="99"/>
    <w:semiHidden/>
    <w:unhideWhenUsed/>
    <w:rsid w:val="001E6D6B"/>
    <w:rPr>
      <w:b/>
      <w:bCs/>
    </w:rPr>
  </w:style>
  <w:style w:type="character" w:customStyle="1" w:styleId="af0">
    <w:name w:val="コメント内容 (文字)"/>
    <w:basedOn w:val="ae"/>
    <w:link w:val="af"/>
    <w:uiPriority w:val="99"/>
    <w:semiHidden/>
    <w:rsid w:val="001E6D6B"/>
    <w:rPr>
      <w:rFonts w:ascii="游明朝" w:eastAsia="游明朝" w:hAnsi="游明朝" w:cs="Times New Roman"/>
      <w:b/>
      <w:bCs/>
    </w:rPr>
  </w:style>
  <w:style w:type="paragraph" w:customStyle="1" w:styleId="References">
    <w:name w:val="References"/>
    <w:basedOn w:val="a"/>
    <w:next w:val="a"/>
    <w:rsid w:val="00D96F6A"/>
    <w:pPr>
      <w:widowControl/>
      <w:numPr>
        <w:numId w:val="28"/>
      </w:numPr>
      <w:autoSpaceDE w:val="0"/>
      <w:autoSpaceDN w:val="0"/>
      <w:snapToGrid w:val="0"/>
      <w:spacing w:before="60" w:after="60" w:line="276" w:lineRule="auto"/>
      <w:jc w:val="left"/>
    </w:pPr>
    <w:rPr>
      <w:rFonts w:ascii="Times New Roman" w:eastAsiaTheme="minorEastAsia" w:hAnsi="Times New Roman"/>
      <w:kern w:val="0"/>
      <w:sz w:val="20"/>
      <w:szCs w:val="16"/>
      <w:lang w:eastAsia="en-US"/>
    </w:rPr>
  </w:style>
  <w:style w:type="paragraph" w:customStyle="1" w:styleId="Proposal">
    <w:name w:val="Proposal"/>
    <w:basedOn w:val="a"/>
    <w:link w:val="ProposalChar"/>
    <w:qFormat/>
    <w:rsid w:val="00D96F6A"/>
    <w:pPr>
      <w:widowControl/>
      <w:tabs>
        <w:tab w:val="left" w:pos="1701"/>
      </w:tabs>
      <w:spacing w:before="60" w:line="276" w:lineRule="auto"/>
      <w:jc w:val="left"/>
    </w:pPr>
    <w:rPr>
      <w:rFonts w:asciiTheme="minorHAnsi" w:eastAsiaTheme="minorEastAsia" w:hAnsiTheme="minorHAnsi" w:cstheme="minorBidi"/>
      <w:b/>
      <w:bCs/>
      <w:kern w:val="0"/>
      <w:sz w:val="22"/>
      <w:lang w:val="sv-SE" w:eastAsia="en-GB"/>
    </w:rPr>
  </w:style>
  <w:style w:type="character" w:customStyle="1" w:styleId="ProposalChar">
    <w:name w:val="Proposal Char"/>
    <w:basedOn w:val="a0"/>
    <w:link w:val="Proposal"/>
    <w:rsid w:val="00D96F6A"/>
    <w:rPr>
      <w:b/>
      <w:bCs/>
      <w:kern w:val="0"/>
      <w:sz w:val="22"/>
      <w:lang w:val="sv-SE" w:eastAsia="en-GB"/>
    </w:rPr>
  </w:style>
  <w:style w:type="character" w:styleId="af1">
    <w:name w:val="Strong"/>
    <w:basedOn w:val="a0"/>
    <w:uiPriority w:val="22"/>
    <w:qFormat/>
    <w:rsid w:val="00EE18E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48502">
      <w:bodyDiv w:val="1"/>
      <w:marLeft w:val="0"/>
      <w:marRight w:val="0"/>
      <w:marTop w:val="0"/>
      <w:marBottom w:val="0"/>
      <w:divBdr>
        <w:top w:val="none" w:sz="0" w:space="0" w:color="auto"/>
        <w:left w:val="none" w:sz="0" w:space="0" w:color="auto"/>
        <w:bottom w:val="none" w:sz="0" w:space="0" w:color="auto"/>
        <w:right w:val="none" w:sz="0" w:space="0" w:color="auto"/>
      </w:divBdr>
    </w:div>
    <w:div w:id="440299374">
      <w:bodyDiv w:val="1"/>
      <w:marLeft w:val="0"/>
      <w:marRight w:val="0"/>
      <w:marTop w:val="0"/>
      <w:marBottom w:val="0"/>
      <w:divBdr>
        <w:top w:val="none" w:sz="0" w:space="0" w:color="auto"/>
        <w:left w:val="none" w:sz="0" w:space="0" w:color="auto"/>
        <w:bottom w:val="none" w:sz="0" w:space="0" w:color="auto"/>
        <w:right w:val="none" w:sz="0" w:space="0" w:color="auto"/>
      </w:divBdr>
      <w:divsChild>
        <w:div w:id="1953435634">
          <w:marLeft w:val="475"/>
          <w:marRight w:val="0"/>
          <w:marTop w:val="120"/>
          <w:marBottom w:val="0"/>
          <w:divBdr>
            <w:top w:val="none" w:sz="0" w:space="0" w:color="auto"/>
            <w:left w:val="none" w:sz="0" w:space="0" w:color="auto"/>
            <w:bottom w:val="none" w:sz="0" w:space="0" w:color="auto"/>
            <w:right w:val="none" w:sz="0" w:space="0" w:color="auto"/>
          </w:divBdr>
        </w:div>
        <w:div w:id="286545546">
          <w:marLeft w:val="850"/>
          <w:marRight w:val="0"/>
          <w:marTop w:val="60"/>
          <w:marBottom w:val="0"/>
          <w:divBdr>
            <w:top w:val="none" w:sz="0" w:space="0" w:color="auto"/>
            <w:left w:val="none" w:sz="0" w:space="0" w:color="auto"/>
            <w:bottom w:val="none" w:sz="0" w:space="0" w:color="auto"/>
            <w:right w:val="none" w:sz="0" w:space="0" w:color="auto"/>
          </w:divBdr>
        </w:div>
        <w:div w:id="491601304">
          <w:marLeft w:val="475"/>
          <w:marRight w:val="0"/>
          <w:marTop w:val="120"/>
          <w:marBottom w:val="0"/>
          <w:divBdr>
            <w:top w:val="none" w:sz="0" w:space="0" w:color="auto"/>
            <w:left w:val="none" w:sz="0" w:space="0" w:color="auto"/>
            <w:bottom w:val="none" w:sz="0" w:space="0" w:color="auto"/>
            <w:right w:val="none" w:sz="0" w:space="0" w:color="auto"/>
          </w:divBdr>
        </w:div>
      </w:divsChild>
    </w:div>
    <w:div w:id="618954058">
      <w:bodyDiv w:val="1"/>
      <w:marLeft w:val="0"/>
      <w:marRight w:val="0"/>
      <w:marTop w:val="0"/>
      <w:marBottom w:val="0"/>
      <w:divBdr>
        <w:top w:val="none" w:sz="0" w:space="0" w:color="auto"/>
        <w:left w:val="none" w:sz="0" w:space="0" w:color="auto"/>
        <w:bottom w:val="none" w:sz="0" w:space="0" w:color="auto"/>
        <w:right w:val="none" w:sz="0" w:space="0" w:color="auto"/>
      </w:divBdr>
      <w:divsChild>
        <w:div w:id="1316497058">
          <w:marLeft w:val="475"/>
          <w:marRight w:val="0"/>
          <w:marTop w:val="120"/>
          <w:marBottom w:val="0"/>
          <w:divBdr>
            <w:top w:val="none" w:sz="0" w:space="0" w:color="auto"/>
            <w:left w:val="none" w:sz="0" w:space="0" w:color="auto"/>
            <w:bottom w:val="none" w:sz="0" w:space="0" w:color="auto"/>
            <w:right w:val="none" w:sz="0" w:space="0" w:color="auto"/>
          </w:divBdr>
        </w:div>
        <w:div w:id="1370954965">
          <w:marLeft w:val="1166"/>
          <w:marRight w:val="0"/>
          <w:marTop w:val="60"/>
          <w:marBottom w:val="0"/>
          <w:divBdr>
            <w:top w:val="none" w:sz="0" w:space="0" w:color="auto"/>
            <w:left w:val="none" w:sz="0" w:space="0" w:color="auto"/>
            <w:bottom w:val="none" w:sz="0" w:space="0" w:color="auto"/>
            <w:right w:val="none" w:sz="0" w:space="0" w:color="auto"/>
          </w:divBdr>
        </w:div>
        <w:div w:id="1180580258">
          <w:marLeft w:val="1166"/>
          <w:marRight w:val="0"/>
          <w:marTop w:val="60"/>
          <w:marBottom w:val="0"/>
          <w:divBdr>
            <w:top w:val="none" w:sz="0" w:space="0" w:color="auto"/>
            <w:left w:val="none" w:sz="0" w:space="0" w:color="auto"/>
            <w:bottom w:val="none" w:sz="0" w:space="0" w:color="auto"/>
            <w:right w:val="none" w:sz="0" w:space="0" w:color="auto"/>
          </w:divBdr>
        </w:div>
      </w:divsChild>
    </w:div>
    <w:div w:id="639114507">
      <w:bodyDiv w:val="1"/>
      <w:marLeft w:val="0"/>
      <w:marRight w:val="0"/>
      <w:marTop w:val="0"/>
      <w:marBottom w:val="0"/>
      <w:divBdr>
        <w:top w:val="none" w:sz="0" w:space="0" w:color="auto"/>
        <w:left w:val="none" w:sz="0" w:space="0" w:color="auto"/>
        <w:bottom w:val="none" w:sz="0" w:space="0" w:color="auto"/>
        <w:right w:val="none" w:sz="0" w:space="0" w:color="auto"/>
      </w:divBdr>
    </w:div>
    <w:div w:id="658113692">
      <w:bodyDiv w:val="1"/>
      <w:marLeft w:val="0"/>
      <w:marRight w:val="0"/>
      <w:marTop w:val="0"/>
      <w:marBottom w:val="0"/>
      <w:divBdr>
        <w:top w:val="none" w:sz="0" w:space="0" w:color="auto"/>
        <w:left w:val="none" w:sz="0" w:space="0" w:color="auto"/>
        <w:bottom w:val="none" w:sz="0" w:space="0" w:color="auto"/>
        <w:right w:val="none" w:sz="0" w:space="0" w:color="auto"/>
      </w:divBdr>
    </w:div>
    <w:div w:id="796990242">
      <w:bodyDiv w:val="1"/>
      <w:marLeft w:val="0"/>
      <w:marRight w:val="0"/>
      <w:marTop w:val="0"/>
      <w:marBottom w:val="0"/>
      <w:divBdr>
        <w:top w:val="none" w:sz="0" w:space="0" w:color="auto"/>
        <w:left w:val="none" w:sz="0" w:space="0" w:color="auto"/>
        <w:bottom w:val="none" w:sz="0" w:space="0" w:color="auto"/>
        <w:right w:val="none" w:sz="0" w:space="0" w:color="auto"/>
      </w:divBdr>
    </w:div>
    <w:div w:id="861741538">
      <w:bodyDiv w:val="1"/>
      <w:marLeft w:val="0"/>
      <w:marRight w:val="0"/>
      <w:marTop w:val="0"/>
      <w:marBottom w:val="0"/>
      <w:divBdr>
        <w:top w:val="none" w:sz="0" w:space="0" w:color="auto"/>
        <w:left w:val="none" w:sz="0" w:space="0" w:color="auto"/>
        <w:bottom w:val="none" w:sz="0" w:space="0" w:color="auto"/>
        <w:right w:val="none" w:sz="0" w:space="0" w:color="auto"/>
      </w:divBdr>
      <w:divsChild>
        <w:div w:id="1455633012">
          <w:marLeft w:val="446"/>
          <w:marRight w:val="0"/>
          <w:marTop w:val="120"/>
          <w:marBottom w:val="0"/>
          <w:divBdr>
            <w:top w:val="none" w:sz="0" w:space="0" w:color="auto"/>
            <w:left w:val="none" w:sz="0" w:space="0" w:color="auto"/>
            <w:bottom w:val="none" w:sz="0" w:space="0" w:color="auto"/>
            <w:right w:val="none" w:sz="0" w:space="0" w:color="auto"/>
          </w:divBdr>
        </w:div>
      </w:divsChild>
    </w:div>
    <w:div w:id="891886298">
      <w:bodyDiv w:val="1"/>
      <w:marLeft w:val="0"/>
      <w:marRight w:val="0"/>
      <w:marTop w:val="0"/>
      <w:marBottom w:val="0"/>
      <w:divBdr>
        <w:top w:val="none" w:sz="0" w:space="0" w:color="auto"/>
        <w:left w:val="none" w:sz="0" w:space="0" w:color="auto"/>
        <w:bottom w:val="none" w:sz="0" w:space="0" w:color="auto"/>
        <w:right w:val="none" w:sz="0" w:space="0" w:color="auto"/>
      </w:divBdr>
      <w:divsChild>
        <w:div w:id="619068001">
          <w:marLeft w:val="1354"/>
          <w:marRight w:val="0"/>
          <w:marTop w:val="100"/>
          <w:marBottom w:val="0"/>
          <w:divBdr>
            <w:top w:val="none" w:sz="0" w:space="0" w:color="auto"/>
            <w:left w:val="none" w:sz="0" w:space="0" w:color="auto"/>
            <w:bottom w:val="none" w:sz="0" w:space="0" w:color="auto"/>
            <w:right w:val="none" w:sz="0" w:space="0" w:color="auto"/>
          </w:divBdr>
        </w:div>
      </w:divsChild>
    </w:div>
    <w:div w:id="911813270">
      <w:bodyDiv w:val="1"/>
      <w:marLeft w:val="0"/>
      <w:marRight w:val="0"/>
      <w:marTop w:val="0"/>
      <w:marBottom w:val="0"/>
      <w:divBdr>
        <w:top w:val="none" w:sz="0" w:space="0" w:color="auto"/>
        <w:left w:val="none" w:sz="0" w:space="0" w:color="auto"/>
        <w:bottom w:val="none" w:sz="0" w:space="0" w:color="auto"/>
        <w:right w:val="none" w:sz="0" w:space="0" w:color="auto"/>
      </w:divBdr>
    </w:div>
    <w:div w:id="981927239">
      <w:bodyDiv w:val="1"/>
      <w:marLeft w:val="0"/>
      <w:marRight w:val="0"/>
      <w:marTop w:val="0"/>
      <w:marBottom w:val="0"/>
      <w:divBdr>
        <w:top w:val="none" w:sz="0" w:space="0" w:color="auto"/>
        <w:left w:val="none" w:sz="0" w:space="0" w:color="auto"/>
        <w:bottom w:val="none" w:sz="0" w:space="0" w:color="auto"/>
        <w:right w:val="none" w:sz="0" w:space="0" w:color="auto"/>
      </w:divBdr>
      <w:divsChild>
        <w:div w:id="1608003193">
          <w:marLeft w:val="547"/>
          <w:marRight w:val="0"/>
          <w:marTop w:val="0"/>
          <w:marBottom w:val="0"/>
          <w:divBdr>
            <w:top w:val="none" w:sz="0" w:space="0" w:color="auto"/>
            <w:left w:val="none" w:sz="0" w:space="0" w:color="auto"/>
            <w:bottom w:val="none" w:sz="0" w:space="0" w:color="auto"/>
            <w:right w:val="none" w:sz="0" w:space="0" w:color="auto"/>
          </w:divBdr>
        </w:div>
        <w:div w:id="1185707325">
          <w:marLeft w:val="1166"/>
          <w:marRight w:val="0"/>
          <w:marTop w:val="0"/>
          <w:marBottom w:val="0"/>
          <w:divBdr>
            <w:top w:val="none" w:sz="0" w:space="0" w:color="auto"/>
            <w:left w:val="none" w:sz="0" w:space="0" w:color="auto"/>
            <w:bottom w:val="none" w:sz="0" w:space="0" w:color="auto"/>
            <w:right w:val="none" w:sz="0" w:space="0" w:color="auto"/>
          </w:divBdr>
        </w:div>
        <w:div w:id="427623251">
          <w:marLeft w:val="1166"/>
          <w:marRight w:val="0"/>
          <w:marTop w:val="0"/>
          <w:marBottom w:val="0"/>
          <w:divBdr>
            <w:top w:val="none" w:sz="0" w:space="0" w:color="auto"/>
            <w:left w:val="none" w:sz="0" w:space="0" w:color="auto"/>
            <w:bottom w:val="none" w:sz="0" w:space="0" w:color="auto"/>
            <w:right w:val="none" w:sz="0" w:space="0" w:color="auto"/>
          </w:divBdr>
        </w:div>
        <w:div w:id="252907246">
          <w:marLeft w:val="1166"/>
          <w:marRight w:val="0"/>
          <w:marTop w:val="0"/>
          <w:marBottom w:val="0"/>
          <w:divBdr>
            <w:top w:val="none" w:sz="0" w:space="0" w:color="auto"/>
            <w:left w:val="none" w:sz="0" w:space="0" w:color="auto"/>
            <w:bottom w:val="none" w:sz="0" w:space="0" w:color="auto"/>
            <w:right w:val="none" w:sz="0" w:space="0" w:color="auto"/>
          </w:divBdr>
        </w:div>
      </w:divsChild>
    </w:div>
    <w:div w:id="988708655">
      <w:bodyDiv w:val="1"/>
      <w:marLeft w:val="0"/>
      <w:marRight w:val="0"/>
      <w:marTop w:val="0"/>
      <w:marBottom w:val="0"/>
      <w:divBdr>
        <w:top w:val="none" w:sz="0" w:space="0" w:color="auto"/>
        <w:left w:val="none" w:sz="0" w:space="0" w:color="auto"/>
        <w:bottom w:val="none" w:sz="0" w:space="0" w:color="auto"/>
        <w:right w:val="none" w:sz="0" w:space="0" w:color="auto"/>
      </w:divBdr>
      <w:divsChild>
        <w:div w:id="989410022">
          <w:marLeft w:val="446"/>
          <w:marRight w:val="0"/>
          <w:marTop w:val="0"/>
          <w:marBottom w:val="0"/>
          <w:divBdr>
            <w:top w:val="none" w:sz="0" w:space="0" w:color="auto"/>
            <w:left w:val="none" w:sz="0" w:space="0" w:color="auto"/>
            <w:bottom w:val="none" w:sz="0" w:space="0" w:color="auto"/>
            <w:right w:val="none" w:sz="0" w:space="0" w:color="auto"/>
          </w:divBdr>
        </w:div>
      </w:divsChild>
    </w:div>
    <w:div w:id="1002318656">
      <w:bodyDiv w:val="1"/>
      <w:marLeft w:val="0"/>
      <w:marRight w:val="0"/>
      <w:marTop w:val="0"/>
      <w:marBottom w:val="0"/>
      <w:divBdr>
        <w:top w:val="none" w:sz="0" w:space="0" w:color="auto"/>
        <w:left w:val="none" w:sz="0" w:space="0" w:color="auto"/>
        <w:bottom w:val="none" w:sz="0" w:space="0" w:color="auto"/>
        <w:right w:val="none" w:sz="0" w:space="0" w:color="auto"/>
      </w:divBdr>
    </w:div>
    <w:div w:id="1078213916">
      <w:bodyDiv w:val="1"/>
      <w:marLeft w:val="0"/>
      <w:marRight w:val="0"/>
      <w:marTop w:val="0"/>
      <w:marBottom w:val="0"/>
      <w:divBdr>
        <w:top w:val="none" w:sz="0" w:space="0" w:color="auto"/>
        <w:left w:val="none" w:sz="0" w:space="0" w:color="auto"/>
        <w:bottom w:val="none" w:sz="0" w:space="0" w:color="auto"/>
        <w:right w:val="none" w:sz="0" w:space="0" w:color="auto"/>
      </w:divBdr>
    </w:div>
    <w:div w:id="1113482106">
      <w:bodyDiv w:val="1"/>
      <w:marLeft w:val="0"/>
      <w:marRight w:val="0"/>
      <w:marTop w:val="0"/>
      <w:marBottom w:val="0"/>
      <w:divBdr>
        <w:top w:val="none" w:sz="0" w:space="0" w:color="auto"/>
        <w:left w:val="none" w:sz="0" w:space="0" w:color="auto"/>
        <w:bottom w:val="none" w:sz="0" w:space="0" w:color="auto"/>
        <w:right w:val="none" w:sz="0" w:space="0" w:color="auto"/>
      </w:divBdr>
      <w:divsChild>
        <w:div w:id="1677806669">
          <w:marLeft w:val="475"/>
          <w:marRight w:val="0"/>
          <w:marTop w:val="120"/>
          <w:marBottom w:val="160"/>
          <w:divBdr>
            <w:top w:val="none" w:sz="0" w:space="0" w:color="auto"/>
            <w:left w:val="none" w:sz="0" w:space="0" w:color="auto"/>
            <w:bottom w:val="none" w:sz="0" w:space="0" w:color="auto"/>
            <w:right w:val="none" w:sz="0" w:space="0" w:color="auto"/>
          </w:divBdr>
        </w:div>
      </w:divsChild>
    </w:div>
    <w:div w:id="1164395325">
      <w:bodyDiv w:val="1"/>
      <w:marLeft w:val="0"/>
      <w:marRight w:val="0"/>
      <w:marTop w:val="0"/>
      <w:marBottom w:val="0"/>
      <w:divBdr>
        <w:top w:val="none" w:sz="0" w:space="0" w:color="auto"/>
        <w:left w:val="none" w:sz="0" w:space="0" w:color="auto"/>
        <w:bottom w:val="none" w:sz="0" w:space="0" w:color="auto"/>
        <w:right w:val="none" w:sz="0" w:space="0" w:color="auto"/>
      </w:divBdr>
    </w:div>
    <w:div w:id="1172452728">
      <w:bodyDiv w:val="1"/>
      <w:marLeft w:val="0"/>
      <w:marRight w:val="0"/>
      <w:marTop w:val="0"/>
      <w:marBottom w:val="0"/>
      <w:divBdr>
        <w:top w:val="none" w:sz="0" w:space="0" w:color="auto"/>
        <w:left w:val="none" w:sz="0" w:space="0" w:color="auto"/>
        <w:bottom w:val="none" w:sz="0" w:space="0" w:color="auto"/>
        <w:right w:val="none" w:sz="0" w:space="0" w:color="auto"/>
      </w:divBdr>
    </w:div>
    <w:div w:id="1377316489">
      <w:bodyDiv w:val="1"/>
      <w:marLeft w:val="0"/>
      <w:marRight w:val="0"/>
      <w:marTop w:val="0"/>
      <w:marBottom w:val="0"/>
      <w:divBdr>
        <w:top w:val="none" w:sz="0" w:space="0" w:color="auto"/>
        <w:left w:val="none" w:sz="0" w:space="0" w:color="auto"/>
        <w:bottom w:val="none" w:sz="0" w:space="0" w:color="auto"/>
        <w:right w:val="none" w:sz="0" w:space="0" w:color="auto"/>
      </w:divBdr>
    </w:div>
    <w:div w:id="1588686928">
      <w:bodyDiv w:val="1"/>
      <w:marLeft w:val="0"/>
      <w:marRight w:val="0"/>
      <w:marTop w:val="0"/>
      <w:marBottom w:val="0"/>
      <w:divBdr>
        <w:top w:val="none" w:sz="0" w:space="0" w:color="auto"/>
        <w:left w:val="none" w:sz="0" w:space="0" w:color="auto"/>
        <w:bottom w:val="none" w:sz="0" w:space="0" w:color="auto"/>
        <w:right w:val="none" w:sz="0" w:space="0" w:color="auto"/>
      </w:divBdr>
    </w:div>
    <w:div w:id="1721510294">
      <w:bodyDiv w:val="1"/>
      <w:marLeft w:val="0"/>
      <w:marRight w:val="0"/>
      <w:marTop w:val="0"/>
      <w:marBottom w:val="0"/>
      <w:divBdr>
        <w:top w:val="none" w:sz="0" w:space="0" w:color="auto"/>
        <w:left w:val="none" w:sz="0" w:space="0" w:color="auto"/>
        <w:bottom w:val="none" w:sz="0" w:space="0" w:color="auto"/>
        <w:right w:val="none" w:sz="0" w:space="0" w:color="auto"/>
      </w:divBdr>
    </w:div>
    <w:div w:id="1773238937">
      <w:bodyDiv w:val="1"/>
      <w:marLeft w:val="0"/>
      <w:marRight w:val="0"/>
      <w:marTop w:val="0"/>
      <w:marBottom w:val="0"/>
      <w:divBdr>
        <w:top w:val="none" w:sz="0" w:space="0" w:color="auto"/>
        <w:left w:val="none" w:sz="0" w:space="0" w:color="auto"/>
        <w:bottom w:val="none" w:sz="0" w:space="0" w:color="auto"/>
        <w:right w:val="none" w:sz="0" w:space="0" w:color="auto"/>
      </w:divBdr>
    </w:div>
    <w:div w:id="1830360885">
      <w:bodyDiv w:val="1"/>
      <w:marLeft w:val="0"/>
      <w:marRight w:val="0"/>
      <w:marTop w:val="0"/>
      <w:marBottom w:val="0"/>
      <w:divBdr>
        <w:top w:val="none" w:sz="0" w:space="0" w:color="auto"/>
        <w:left w:val="none" w:sz="0" w:space="0" w:color="auto"/>
        <w:bottom w:val="none" w:sz="0" w:space="0" w:color="auto"/>
        <w:right w:val="none" w:sz="0" w:space="0" w:color="auto"/>
      </w:divBdr>
    </w:div>
    <w:div w:id="1946962862">
      <w:bodyDiv w:val="1"/>
      <w:marLeft w:val="0"/>
      <w:marRight w:val="0"/>
      <w:marTop w:val="0"/>
      <w:marBottom w:val="0"/>
      <w:divBdr>
        <w:top w:val="none" w:sz="0" w:space="0" w:color="auto"/>
        <w:left w:val="none" w:sz="0" w:space="0" w:color="auto"/>
        <w:bottom w:val="none" w:sz="0" w:space="0" w:color="auto"/>
        <w:right w:val="none" w:sz="0" w:space="0" w:color="auto"/>
      </w:divBdr>
    </w:div>
    <w:div w:id="2025587604">
      <w:bodyDiv w:val="1"/>
      <w:marLeft w:val="0"/>
      <w:marRight w:val="0"/>
      <w:marTop w:val="0"/>
      <w:marBottom w:val="0"/>
      <w:divBdr>
        <w:top w:val="none" w:sz="0" w:space="0" w:color="auto"/>
        <w:left w:val="none" w:sz="0" w:space="0" w:color="auto"/>
        <w:bottom w:val="none" w:sz="0" w:space="0" w:color="auto"/>
        <w:right w:val="none" w:sz="0" w:space="0" w:color="auto"/>
      </w:divBdr>
    </w:div>
    <w:div w:id="2084527562">
      <w:bodyDiv w:val="1"/>
      <w:marLeft w:val="0"/>
      <w:marRight w:val="0"/>
      <w:marTop w:val="0"/>
      <w:marBottom w:val="0"/>
      <w:divBdr>
        <w:top w:val="none" w:sz="0" w:space="0" w:color="auto"/>
        <w:left w:val="none" w:sz="0" w:space="0" w:color="auto"/>
        <w:bottom w:val="none" w:sz="0" w:space="0" w:color="auto"/>
        <w:right w:val="none" w:sz="0" w:space="0" w:color="auto"/>
      </w:divBdr>
      <w:divsChild>
        <w:div w:id="103380677">
          <w:marLeft w:val="475"/>
          <w:marRight w:val="0"/>
          <w:marTop w:val="120"/>
          <w:marBottom w:val="180"/>
          <w:divBdr>
            <w:top w:val="none" w:sz="0" w:space="0" w:color="auto"/>
            <w:left w:val="none" w:sz="0" w:space="0" w:color="auto"/>
            <w:bottom w:val="none" w:sz="0" w:space="0" w:color="auto"/>
            <w:right w:val="none" w:sz="0" w:space="0" w:color="auto"/>
          </w:divBdr>
        </w:div>
      </w:divsChild>
    </w:div>
    <w:div w:id="2128699376">
      <w:bodyDiv w:val="1"/>
      <w:marLeft w:val="0"/>
      <w:marRight w:val="0"/>
      <w:marTop w:val="0"/>
      <w:marBottom w:val="0"/>
      <w:divBdr>
        <w:top w:val="none" w:sz="0" w:space="0" w:color="auto"/>
        <w:left w:val="none" w:sz="0" w:space="0" w:color="auto"/>
        <w:bottom w:val="none" w:sz="0" w:space="0" w:color="auto"/>
        <w:right w:val="none" w:sz="0" w:space="0" w:color="auto"/>
      </w:divBdr>
    </w:div>
    <w:div w:id="2145543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517</TotalTime>
  <Pages>5</Pages>
  <Words>1721</Words>
  <Characters>9813</Characters>
  <Application>Microsoft Office Word</Application>
  <DocSecurity>0</DocSecurity>
  <Lines>81</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洪 禎延</dc:creator>
  <cp:keywords/>
  <dc:description/>
  <cp:lastModifiedBy>洪 禎延</cp:lastModifiedBy>
  <cp:revision>236</cp:revision>
  <dcterms:created xsi:type="dcterms:W3CDTF">2023-05-08T00:39:00Z</dcterms:created>
  <dcterms:modified xsi:type="dcterms:W3CDTF">2023-08-10T02:11:00Z</dcterms:modified>
</cp:coreProperties>
</file>